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5A587" w14:textId="77777777" w:rsidR="00910A22" w:rsidRDefault="00910A22" w:rsidP="00B31E1F"/>
    <w:p w14:paraId="70BBE98E" w14:textId="77777777" w:rsidR="00890DA6" w:rsidRPr="00AA5271" w:rsidRDefault="00890DA6" w:rsidP="00613B19">
      <w:pPr>
        <w:pStyle w:val="Heading3"/>
      </w:pPr>
      <w:bookmarkStart w:id="0" w:name="_POLICY_TITLE:_GOALS"/>
      <w:bookmarkStart w:id="1" w:name="PatienttoAmbulate"/>
      <w:bookmarkStart w:id="2" w:name="_Toc462231620"/>
      <w:bookmarkEnd w:id="0"/>
      <w:bookmarkEnd w:id="1"/>
      <w:r w:rsidRPr="00AA5271">
        <w:t xml:space="preserve">POLICY TITLE: </w:t>
      </w:r>
      <w:bookmarkStart w:id="3" w:name="FireRisk"/>
      <w:r w:rsidR="00917800">
        <w:fldChar w:fldCharType="begin"/>
      </w:r>
      <w:r w:rsidR="00917800">
        <w:instrText xml:space="preserve"> HYPERLINK \l "TOC10" </w:instrText>
      </w:r>
      <w:r w:rsidR="00917800">
        <w:fldChar w:fldCharType="separate"/>
      </w:r>
      <w:r w:rsidRPr="00BE4345">
        <w:rPr>
          <w:rStyle w:val="Hyperlink"/>
        </w:rPr>
        <w:t>FIRE RISK ASSESSMENT</w:t>
      </w:r>
      <w:r w:rsidR="00917800">
        <w:rPr>
          <w:rStyle w:val="Hyperlink"/>
        </w:rPr>
        <w:fldChar w:fldCharType="end"/>
      </w:r>
    </w:p>
    <w:bookmarkEnd w:id="3"/>
    <w:p w14:paraId="73FBF1A8" w14:textId="77777777" w:rsidR="00890DA6" w:rsidRPr="00AA5271" w:rsidRDefault="00890DA6" w:rsidP="00890DA6">
      <w:pPr>
        <w:rPr>
          <w:b/>
          <w:bCs/>
          <w:iCs/>
        </w:rPr>
      </w:pPr>
    </w:p>
    <w:p w14:paraId="2372B909" w14:textId="77777777" w:rsidR="00890DA6" w:rsidRPr="00AA5271" w:rsidRDefault="00890DA6" w:rsidP="00890DA6">
      <w:pPr>
        <w:rPr>
          <w:b/>
          <w:bCs/>
          <w:iCs/>
        </w:rPr>
      </w:pPr>
      <w:r w:rsidRPr="00AA5271">
        <w:rPr>
          <w:b/>
          <w:bCs/>
          <w:iCs/>
        </w:rPr>
        <w:t>PURPOSE:</w:t>
      </w:r>
    </w:p>
    <w:p w14:paraId="0331639E" w14:textId="35061F05" w:rsidR="00890DA6" w:rsidRPr="00AA5271" w:rsidRDefault="00890DA6" w:rsidP="00890DA6">
      <w:pPr>
        <w:rPr>
          <w:bCs/>
          <w:iCs/>
        </w:rPr>
      </w:pPr>
      <w:r w:rsidRPr="00AA5271">
        <w:rPr>
          <w:bCs/>
          <w:iCs/>
        </w:rPr>
        <w:t>The Fire Risk Assessment i</w:t>
      </w:r>
      <w:r w:rsidR="008979C9">
        <w:rPr>
          <w:bCs/>
          <w:iCs/>
        </w:rPr>
        <w:t>s</w:t>
      </w:r>
      <w:r w:rsidRPr="00AA5271">
        <w:rPr>
          <w:bCs/>
          <w:iCs/>
        </w:rPr>
        <w:t xml:space="preserve"> intended to minimize the injury to patients and employees through a systematic approach intended to </w:t>
      </w:r>
      <w:bookmarkStart w:id="4" w:name="_GoBack"/>
      <w:proofErr w:type="gramStart"/>
      <w:r w:rsidRPr="00AA5271">
        <w:rPr>
          <w:bCs/>
          <w:iCs/>
        </w:rPr>
        <w:t>pre determine</w:t>
      </w:r>
      <w:bookmarkEnd w:id="4"/>
      <w:proofErr w:type="gramEnd"/>
      <w:r w:rsidRPr="00AA5271">
        <w:rPr>
          <w:bCs/>
          <w:iCs/>
        </w:rPr>
        <w:t xml:space="preserve"> risk on each specific case. </w:t>
      </w:r>
    </w:p>
    <w:p w14:paraId="18C7539B" w14:textId="77777777" w:rsidR="00890DA6" w:rsidRPr="00AA5271" w:rsidRDefault="00890DA6" w:rsidP="00890DA6">
      <w:pPr>
        <w:rPr>
          <w:b/>
          <w:bCs/>
          <w:iCs/>
        </w:rPr>
      </w:pPr>
    </w:p>
    <w:p w14:paraId="31DF256C" w14:textId="77777777" w:rsidR="00890DA6" w:rsidRPr="00AA5271" w:rsidRDefault="00890DA6" w:rsidP="00890DA6">
      <w:pPr>
        <w:rPr>
          <w:b/>
          <w:bCs/>
          <w:iCs/>
        </w:rPr>
      </w:pPr>
      <w:r w:rsidRPr="00AA5271">
        <w:rPr>
          <w:b/>
          <w:bCs/>
          <w:iCs/>
        </w:rPr>
        <w:t>POLICY:</w:t>
      </w:r>
    </w:p>
    <w:p w14:paraId="58AB6EFC" w14:textId="77777777" w:rsidR="00890DA6" w:rsidRPr="00AA5271" w:rsidRDefault="00890DA6" w:rsidP="00890DA6">
      <w:r w:rsidRPr="00AA5271">
        <w:t>The procedure room team follows the below protocol for a “</w:t>
      </w:r>
      <w:r>
        <w:t>Fire Risk Assessment”.</w:t>
      </w:r>
    </w:p>
    <w:p w14:paraId="43CD8FB7" w14:textId="77777777" w:rsidR="00890DA6" w:rsidRPr="00AA5271" w:rsidRDefault="00890DA6" w:rsidP="00890DA6">
      <w:pPr>
        <w:spacing w:line="480" w:lineRule="exact"/>
        <w:ind w:right="798"/>
        <w:rPr>
          <w:rFonts w:eastAsia="Calibri"/>
          <w:b/>
          <w:bCs/>
          <w:w w:val="110"/>
        </w:rPr>
      </w:pPr>
      <w:r w:rsidRPr="00AA5271">
        <w:rPr>
          <w:rFonts w:eastAsia="Calibri"/>
          <w:b/>
          <w:bCs/>
          <w:w w:val="110"/>
        </w:rPr>
        <w:t>PROCEDURE:</w:t>
      </w:r>
    </w:p>
    <w:p w14:paraId="400F34F9" w14:textId="77777777" w:rsidR="00890DA6" w:rsidRPr="00AA5271" w:rsidRDefault="00890DA6" w:rsidP="00890DA6">
      <w:pPr>
        <w:pStyle w:val="ListParagraph"/>
        <w:widowControl w:val="0"/>
        <w:tabs>
          <w:tab w:val="left" w:pos="810"/>
        </w:tabs>
        <w:spacing w:after="0" w:line="240" w:lineRule="auto"/>
        <w:ind w:left="20"/>
        <w:rPr>
          <w:rFonts w:ascii="Times New Roman" w:hAnsi="Times New Roman"/>
          <w:sz w:val="24"/>
          <w:szCs w:val="24"/>
        </w:rPr>
      </w:pPr>
      <w:r w:rsidRPr="00AA5271">
        <w:rPr>
          <w:rFonts w:ascii="Times New Roman" w:hAnsi="Times New Roman"/>
          <w:sz w:val="24"/>
          <w:szCs w:val="24"/>
        </w:rPr>
        <w:t xml:space="preserve">Fire Risk Assessment is performed by the procedure team as part of the time out immediately prior to the procedure. </w:t>
      </w:r>
    </w:p>
    <w:p w14:paraId="227017F7" w14:textId="77777777" w:rsidR="00890DA6" w:rsidRPr="00AA5271" w:rsidRDefault="00890DA6" w:rsidP="00890DA6">
      <w:pPr>
        <w:pStyle w:val="ListParagraph"/>
        <w:widowControl w:val="0"/>
        <w:numPr>
          <w:ilvl w:val="0"/>
          <w:numId w:val="228"/>
        </w:numPr>
        <w:tabs>
          <w:tab w:val="left" w:pos="810"/>
        </w:tabs>
        <w:spacing w:after="0" w:line="240" w:lineRule="auto"/>
        <w:rPr>
          <w:rFonts w:ascii="Times New Roman" w:hAnsi="Times New Roman"/>
          <w:sz w:val="24"/>
          <w:szCs w:val="24"/>
        </w:rPr>
      </w:pPr>
      <w:r w:rsidRPr="00AA5271">
        <w:rPr>
          <w:rFonts w:ascii="Times New Roman" w:hAnsi="Times New Roman"/>
          <w:sz w:val="24"/>
          <w:szCs w:val="24"/>
        </w:rPr>
        <w:t>The circulating RN assess the potential fire risks</w:t>
      </w:r>
    </w:p>
    <w:p w14:paraId="41541A99" w14:textId="77777777" w:rsidR="00890DA6" w:rsidRPr="00AA5271" w:rsidRDefault="00890DA6" w:rsidP="00890DA6">
      <w:pPr>
        <w:pStyle w:val="ListParagraph"/>
        <w:widowControl w:val="0"/>
        <w:numPr>
          <w:ilvl w:val="1"/>
          <w:numId w:val="229"/>
        </w:numPr>
        <w:tabs>
          <w:tab w:val="left" w:pos="810"/>
        </w:tabs>
        <w:spacing w:after="0" w:line="240" w:lineRule="auto"/>
        <w:rPr>
          <w:rFonts w:ascii="Times New Roman" w:hAnsi="Times New Roman"/>
          <w:sz w:val="24"/>
          <w:szCs w:val="24"/>
        </w:rPr>
      </w:pPr>
      <w:r w:rsidRPr="00AA5271">
        <w:rPr>
          <w:rFonts w:ascii="Times New Roman" w:hAnsi="Times New Roman"/>
          <w:sz w:val="24"/>
          <w:szCs w:val="24"/>
        </w:rPr>
        <w:t>Open Oxygen Source</w:t>
      </w:r>
    </w:p>
    <w:p w14:paraId="528D3E71" w14:textId="77777777" w:rsidR="00890DA6" w:rsidRPr="00AA5271" w:rsidRDefault="00890DA6" w:rsidP="00890DA6">
      <w:pPr>
        <w:pStyle w:val="ListParagraph"/>
        <w:widowControl w:val="0"/>
        <w:numPr>
          <w:ilvl w:val="1"/>
          <w:numId w:val="229"/>
        </w:numPr>
        <w:tabs>
          <w:tab w:val="left" w:pos="810"/>
        </w:tabs>
        <w:spacing w:after="0" w:line="240" w:lineRule="auto"/>
        <w:rPr>
          <w:rFonts w:ascii="Times New Roman" w:hAnsi="Times New Roman"/>
          <w:sz w:val="24"/>
          <w:szCs w:val="24"/>
        </w:rPr>
      </w:pPr>
      <w:r w:rsidRPr="00AA5271">
        <w:rPr>
          <w:rFonts w:ascii="Times New Roman" w:hAnsi="Times New Roman"/>
          <w:sz w:val="24"/>
          <w:szCs w:val="24"/>
        </w:rPr>
        <w:t>Available Ignition Source</w:t>
      </w:r>
    </w:p>
    <w:p w14:paraId="0FA14D3F" w14:textId="77777777" w:rsidR="00890DA6" w:rsidRDefault="00890DA6" w:rsidP="00890DA6">
      <w:pPr>
        <w:pStyle w:val="ListParagraph"/>
        <w:widowControl w:val="0"/>
        <w:numPr>
          <w:ilvl w:val="1"/>
          <w:numId w:val="229"/>
        </w:numPr>
        <w:tabs>
          <w:tab w:val="left" w:pos="810"/>
        </w:tabs>
        <w:spacing w:after="0" w:line="240" w:lineRule="auto"/>
        <w:rPr>
          <w:rFonts w:ascii="Times New Roman" w:hAnsi="Times New Roman"/>
          <w:sz w:val="24"/>
          <w:szCs w:val="24"/>
        </w:rPr>
      </w:pPr>
      <w:r w:rsidRPr="00AA5271">
        <w:rPr>
          <w:rFonts w:ascii="Times New Roman" w:hAnsi="Times New Roman"/>
          <w:sz w:val="24"/>
          <w:szCs w:val="24"/>
        </w:rPr>
        <w:t>Surgical Site Above the Xiphoid or &lt;30cm/12 inches from oxygen source.</w:t>
      </w:r>
    </w:p>
    <w:p w14:paraId="3A1D1559" w14:textId="77777777" w:rsidR="00890DA6" w:rsidRPr="004A4F3B" w:rsidRDefault="00890DA6" w:rsidP="00890DA6">
      <w:pPr>
        <w:pStyle w:val="ListParagraph"/>
        <w:widowControl w:val="0"/>
        <w:numPr>
          <w:ilvl w:val="0"/>
          <w:numId w:val="229"/>
        </w:numPr>
        <w:tabs>
          <w:tab w:val="left" w:pos="810"/>
        </w:tabs>
        <w:spacing w:after="120" w:line="240" w:lineRule="auto"/>
        <w:rPr>
          <w:rFonts w:ascii="Times New Roman" w:hAnsi="Times New Roman"/>
          <w:sz w:val="24"/>
          <w:szCs w:val="24"/>
        </w:rPr>
      </w:pPr>
      <w:r w:rsidRPr="004A4F3B">
        <w:rPr>
          <w:rFonts w:ascii="Times New Roman" w:hAnsi="Times New Roman"/>
          <w:sz w:val="24"/>
          <w:szCs w:val="24"/>
        </w:rPr>
        <w:t>If a risk is present, a score of 1 is applied. If the risk is not pr</w:t>
      </w:r>
      <w:r>
        <w:rPr>
          <w:rFonts w:ascii="Times New Roman" w:hAnsi="Times New Roman"/>
          <w:sz w:val="24"/>
          <w:szCs w:val="24"/>
        </w:rPr>
        <w:t xml:space="preserve">esent a score of 0 is applied. </w:t>
      </w:r>
      <w:r w:rsidRPr="004A4F3B">
        <w:rPr>
          <w:rFonts w:ascii="Times New Roman" w:hAnsi="Times New Roman"/>
          <w:sz w:val="24"/>
          <w:szCs w:val="24"/>
        </w:rPr>
        <w:t xml:space="preserve">The numbers are added to achieve the Fire Risk Assessment score. </w:t>
      </w:r>
    </w:p>
    <w:p w14:paraId="08C8B84C" w14:textId="77777777" w:rsidR="00890DA6" w:rsidRPr="004A4F3B" w:rsidRDefault="00890DA6" w:rsidP="00890DA6">
      <w:pPr>
        <w:pStyle w:val="ListParagraph"/>
        <w:widowControl w:val="0"/>
        <w:numPr>
          <w:ilvl w:val="0"/>
          <w:numId w:val="229"/>
        </w:numPr>
        <w:tabs>
          <w:tab w:val="left" w:pos="810"/>
        </w:tabs>
        <w:spacing w:after="120" w:line="240" w:lineRule="auto"/>
        <w:rPr>
          <w:rFonts w:ascii="Times New Roman" w:hAnsi="Times New Roman"/>
          <w:sz w:val="24"/>
          <w:szCs w:val="24"/>
        </w:rPr>
      </w:pPr>
      <w:r w:rsidRPr="004A4F3B">
        <w:rPr>
          <w:rFonts w:ascii="Times New Roman" w:hAnsi="Times New Roman"/>
          <w:sz w:val="24"/>
          <w:szCs w:val="24"/>
        </w:rPr>
        <w:t>Fire Risk Assessment score may range from the lowest risk score of 0 to the highest risk score of 3.</w:t>
      </w:r>
    </w:p>
    <w:p w14:paraId="17530198" w14:textId="77777777" w:rsidR="00890DA6" w:rsidRPr="004A4F3B" w:rsidRDefault="00890DA6" w:rsidP="00890DA6">
      <w:pPr>
        <w:pStyle w:val="ListParagraph"/>
        <w:widowControl w:val="0"/>
        <w:numPr>
          <w:ilvl w:val="0"/>
          <w:numId w:val="229"/>
        </w:numPr>
        <w:tabs>
          <w:tab w:val="left" w:pos="810"/>
        </w:tabs>
        <w:spacing w:after="120" w:line="240" w:lineRule="auto"/>
        <w:rPr>
          <w:rFonts w:ascii="Times New Roman" w:hAnsi="Times New Roman"/>
          <w:sz w:val="24"/>
          <w:szCs w:val="24"/>
        </w:rPr>
      </w:pPr>
      <w:r w:rsidRPr="004A4F3B">
        <w:rPr>
          <w:rFonts w:ascii="Times New Roman" w:hAnsi="Times New Roman"/>
          <w:sz w:val="24"/>
          <w:szCs w:val="24"/>
        </w:rPr>
        <w:t>Based on the resulting Fire Risk Assessment score, the procedure team will take the required precautions associated with each score as listed below:</w:t>
      </w:r>
    </w:p>
    <w:p w14:paraId="6670F0B8" w14:textId="77777777" w:rsidR="00890DA6" w:rsidRPr="00AA5271" w:rsidRDefault="00890DA6" w:rsidP="00890DA6">
      <w:pPr>
        <w:tabs>
          <w:tab w:val="left" w:pos="810"/>
        </w:tabs>
      </w:pPr>
    </w:p>
    <w:p w14:paraId="15CFAE25" w14:textId="77777777" w:rsidR="00890DA6" w:rsidRPr="00AA5271" w:rsidRDefault="00890DA6" w:rsidP="00890DA6">
      <w:pPr>
        <w:tabs>
          <w:tab w:val="left" w:pos="810"/>
        </w:tabs>
      </w:pPr>
      <w:r w:rsidRPr="00AA5271">
        <w:rPr>
          <w:b/>
        </w:rPr>
        <w:t>Fire Risk Score of 0 – 1</w:t>
      </w:r>
      <w:r w:rsidRPr="00AA5271">
        <w:t>: Indicates low risk level of fire, initiate routine fire safety protocol.</w:t>
      </w:r>
    </w:p>
    <w:p w14:paraId="5B58791D" w14:textId="77777777" w:rsidR="00890DA6" w:rsidRPr="00AA5271" w:rsidRDefault="00890DA6" w:rsidP="00890DA6">
      <w:pPr>
        <w:tabs>
          <w:tab w:val="left" w:pos="810"/>
        </w:tabs>
      </w:pPr>
    </w:p>
    <w:p w14:paraId="6C2B25CC" w14:textId="77777777" w:rsidR="00890DA6" w:rsidRPr="00AA5271" w:rsidRDefault="00890DA6" w:rsidP="00890DA6">
      <w:pPr>
        <w:tabs>
          <w:tab w:val="left" w:pos="810"/>
        </w:tabs>
      </w:pPr>
      <w:r w:rsidRPr="00AA5271">
        <w:rPr>
          <w:b/>
        </w:rPr>
        <w:t>Fire Risk Score 2</w:t>
      </w:r>
      <w:r w:rsidRPr="00AA5271">
        <w:t>: Indicates low risk of fire with potential to convert to a Fire Risk score of 3. Initiate the routine fire safety protocol. Observe closely for conversion to Fire Risk Assessment score of 3. If the fire risk converts to a high risk of 3, a fire safety moment of verification must take place. The RN verbalizes the higher fire risk score to the team, the fire triangle (heat source, fuel, and oxidizers) is assessed and the appropriate safety measures applied as indicated below.</w:t>
      </w:r>
    </w:p>
    <w:p w14:paraId="4E560243" w14:textId="77777777" w:rsidR="00890DA6" w:rsidRPr="00AA5271" w:rsidRDefault="00890DA6" w:rsidP="00890DA6">
      <w:pPr>
        <w:tabs>
          <w:tab w:val="left" w:pos="810"/>
        </w:tabs>
      </w:pPr>
    </w:p>
    <w:p w14:paraId="54A1A79E" w14:textId="77777777" w:rsidR="00890DA6" w:rsidRPr="00AA5271" w:rsidRDefault="00890DA6" w:rsidP="00890DA6">
      <w:pPr>
        <w:tabs>
          <w:tab w:val="left" w:pos="810"/>
        </w:tabs>
      </w:pPr>
      <w:r w:rsidRPr="00AA5271">
        <w:rPr>
          <w:b/>
        </w:rPr>
        <w:t>Fire Risk Score 3:</w:t>
      </w:r>
      <w:r w:rsidRPr="00AA5271">
        <w:t xml:space="preserve"> Indicated the highest risk of fire, initiate to high risk protocol. </w:t>
      </w:r>
    </w:p>
    <w:p w14:paraId="58A84C16" w14:textId="77777777" w:rsidR="00890DA6" w:rsidRPr="00AA5271" w:rsidRDefault="00890DA6" w:rsidP="00890DA6">
      <w:pPr>
        <w:rPr>
          <w:b/>
          <w:bCs/>
          <w:iCs/>
        </w:rPr>
      </w:pPr>
    </w:p>
    <w:p w14:paraId="4B7BD337" w14:textId="77777777" w:rsidR="00890DA6" w:rsidRPr="00AA5271" w:rsidRDefault="00890DA6" w:rsidP="00890DA6">
      <w:pPr>
        <w:tabs>
          <w:tab w:val="left" w:pos="810"/>
        </w:tabs>
        <w:rPr>
          <w:b/>
        </w:rPr>
      </w:pPr>
      <w:r w:rsidRPr="00AA5271">
        <w:rPr>
          <w:b/>
        </w:rPr>
        <w:t>Routine Protocol</w:t>
      </w:r>
    </w:p>
    <w:p w14:paraId="6862BC0C" w14:textId="77777777" w:rsidR="00890DA6" w:rsidRPr="00AA5271" w:rsidRDefault="00890DA6" w:rsidP="00890DA6">
      <w:pPr>
        <w:tabs>
          <w:tab w:val="left" w:pos="810"/>
        </w:tabs>
      </w:pPr>
    </w:p>
    <w:p w14:paraId="2ED4F4BF" w14:textId="77777777" w:rsidR="00890DA6" w:rsidRPr="00AA5271" w:rsidRDefault="00890DA6" w:rsidP="00890DA6">
      <w:pPr>
        <w:pStyle w:val="ListParagraph"/>
        <w:widowControl w:val="0"/>
        <w:numPr>
          <w:ilvl w:val="0"/>
          <w:numId w:val="230"/>
        </w:numPr>
        <w:tabs>
          <w:tab w:val="left" w:pos="630"/>
          <w:tab w:val="left" w:pos="990"/>
        </w:tabs>
        <w:spacing w:after="0" w:line="240" w:lineRule="auto"/>
        <w:rPr>
          <w:rFonts w:ascii="Times New Roman" w:hAnsi="Times New Roman"/>
          <w:sz w:val="24"/>
          <w:szCs w:val="24"/>
        </w:rPr>
      </w:pPr>
      <w:r w:rsidRPr="00AA5271">
        <w:rPr>
          <w:rFonts w:ascii="Times New Roman" w:hAnsi="Times New Roman"/>
          <w:sz w:val="24"/>
          <w:szCs w:val="24"/>
        </w:rPr>
        <w:t>Fuel</w:t>
      </w:r>
    </w:p>
    <w:p w14:paraId="3ABE1BCE" w14:textId="77777777" w:rsidR="00890DA6" w:rsidRDefault="00890DA6" w:rsidP="00890DA6">
      <w:pPr>
        <w:pStyle w:val="ListParagraph"/>
        <w:widowControl w:val="0"/>
        <w:numPr>
          <w:ilvl w:val="1"/>
          <w:numId w:val="230"/>
        </w:numPr>
        <w:tabs>
          <w:tab w:val="left" w:pos="630"/>
          <w:tab w:val="left" w:pos="1260"/>
          <w:tab w:val="left" w:pos="1350"/>
        </w:tabs>
        <w:spacing w:after="0" w:line="240" w:lineRule="auto"/>
        <w:rPr>
          <w:rFonts w:ascii="Times New Roman" w:hAnsi="Times New Roman"/>
          <w:sz w:val="24"/>
          <w:szCs w:val="24"/>
        </w:rPr>
      </w:pPr>
      <w:r w:rsidRPr="00AA5271">
        <w:rPr>
          <w:rFonts w:ascii="Times New Roman" w:hAnsi="Times New Roman"/>
          <w:sz w:val="24"/>
          <w:szCs w:val="24"/>
        </w:rPr>
        <w:t xml:space="preserve">When an alcohol based solution is used, use minimal amount of solution and allow </w:t>
      </w:r>
      <w:r w:rsidRPr="00AA5271">
        <w:rPr>
          <w:rFonts w:ascii="Times New Roman" w:hAnsi="Times New Roman"/>
          <w:sz w:val="24"/>
          <w:szCs w:val="24"/>
        </w:rPr>
        <w:tab/>
        <w:t>sufficient time for fumes to dissipate before draping. Observe drying time (min. 3</w:t>
      </w:r>
      <w:r>
        <w:rPr>
          <w:rFonts w:ascii="Times New Roman" w:hAnsi="Times New Roman"/>
          <w:sz w:val="24"/>
          <w:szCs w:val="24"/>
        </w:rPr>
        <w:t xml:space="preserve"> min.)</w:t>
      </w:r>
    </w:p>
    <w:p w14:paraId="2A3D6E33" w14:textId="77777777" w:rsidR="00890DA6" w:rsidRPr="00AA5271" w:rsidRDefault="00890DA6" w:rsidP="00890DA6">
      <w:pPr>
        <w:pStyle w:val="ListParagraph"/>
        <w:widowControl w:val="0"/>
        <w:numPr>
          <w:ilvl w:val="2"/>
          <w:numId w:val="230"/>
        </w:numPr>
        <w:tabs>
          <w:tab w:val="left" w:pos="630"/>
          <w:tab w:val="left" w:pos="1260"/>
          <w:tab w:val="left" w:pos="1350"/>
        </w:tabs>
        <w:spacing w:after="0" w:line="240" w:lineRule="auto"/>
        <w:rPr>
          <w:rFonts w:ascii="Times New Roman" w:hAnsi="Times New Roman"/>
          <w:sz w:val="24"/>
          <w:szCs w:val="24"/>
        </w:rPr>
      </w:pPr>
      <w:r w:rsidRPr="00AA5271">
        <w:rPr>
          <w:rFonts w:ascii="Times New Roman" w:hAnsi="Times New Roman"/>
          <w:sz w:val="24"/>
          <w:szCs w:val="24"/>
        </w:rPr>
        <w:t>Do not drape patient until flammable prep is dry.</w:t>
      </w:r>
    </w:p>
    <w:p w14:paraId="11B9757E" w14:textId="77777777" w:rsidR="00890DA6" w:rsidRPr="00AA5271" w:rsidRDefault="00890DA6" w:rsidP="00890DA6">
      <w:pPr>
        <w:pStyle w:val="ListParagraph"/>
        <w:widowControl w:val="0"/>
        <w:numPr>
          <w:ilvl w:val="1"/>
          <w:numId w:val="230"/>
        </w:numPr>
        <w:tabs>
          <w:tab w:val="left" w:pos="630"/>
          <w:tab w:val="left" w:pos="990"/>
          <w:tab w:val="left" w:pos="1260"/>
        </w:tabs>
        <w:spacing w:after="0" w:line="240" w:lineRule="auto"/>
        <w:rPr>
          <w:rFonts w:ascii="Times New Roman" w:hAnsi="Times New Roman"/>
          <w:sz w:val="24"/>
        </w:rPr>
      </w:pPr>
      <w:r w:rsidRPr="00AA5271">
        <w:rPr>
          <w:rFonts w:ascii="Times New Roman" w:hAnsi="Times New Roman"/>
          <w:sz w:val="24"/>
        </w:rPr>
        <w:t>Do not allow pooling of any prep solution (including under the patient).</w:t>
      </w:r>
    </w:p>
    <w:p w14:paraId="12DD29E2" w14:textId="77777777" w:rsidR="00890DA6" w:rsidRPr="00AA5271" w:rsidRDefault="00890DA6" w:rsidP="00890DA6">
      <w:pPr>
        <w:pStyle w:val="ListParagraph"/>
        <w:widowControl w:val="0"/>
        <w:numPr>
          <w:ilvl w:val="1"/>
          <w:numId w:val="230"/>
        </w:numPr>
        <w:tabs>
          <w:tab w:val="left" w:pos="630"/>
          <w:tab w:val="left" w:pos="990"/>
          <w:tab w:val="left" w:pos="1260"/>
        </w:tabs>
        <w:spacing w:after="0" w:line="240" w:lineRule="auto"/>
        <w:rPr>
          <w:rFonts w:ascii="Times New Roman" w:hAnsi="Times New Roman"/>
          <w:sz w:val="24"/>
        </w:rPr>
      </w:pPr>
      <w:r w:rsidRPr="00AA5271">
        <w:rPr>
          <w:rFonts w:ascii="Times New Roman" w:hAnsi="Times New Roman"/>
          <w:sz w:val="24"/>
        </w:rPr>
        <w:t>Remove bowels of volatile solution from sterile filed as soon as possible after use.</w:t>
      </w:r>
    </w:p>
    <w:p w14:paraId="499C850A" w14:textId="77777777" w:rsidR="00890DA6" w:rsidRPr="004A4F3B" w:rsidRDefault="00890DA6" w:rsidP="00890DA6">
      <w:pPr>
        <w:pStyle w:val="ListParagraph"/>
        <w:widowControl w:val="0"/>
        <w:numPr>
          <w:ilvl w:val="1"/>
          <w:numId w:val="230"/>
        </w:numPr>
        <w:tabs>
          <w:tab w:val="left" w:pos="630"/>
          <w:tab w:val="left" w:pos="990"/>
          <w:tab w:val="left" w:pos="1260"/>
        </w:tabs>
        <w:spacing w:after="0" w:line="240" w:lineRule="auto"/>
        <w:rPr>
          <w:rFonts w:ascii="Times New Roman" w:hAnsi="Times New Roman"/>
          <w:sz w:val="24"/>
        </w:rPr>
      </w:pPr>
      <w:r w:rsidRPr="00AA5271">
        <w:rPr>
          <w:rFonts w:ascii="Times New Roman" w:hAnsi="Times New Roman"/>
          <w:sz w:val="24"/>
        </w:rPr>
        <w:t>Utilize standard draping procedure.</w:t>
      </w:r>
    </w:p>
    <w:p w14:paraId="14A8A47B" w14:textId="77777777" w:rsidR="00890DA6" w:rsidRPr="004A4F3B" w:rsidRDefault="00890DA6" w:rsidP="00890DA6">
      <w:pPr>
        <w:widowControl w:val="0"/>
        <w:tabs>
          <w:tab w:val="left" w:pos="630"/>
          <w:tab w:val="left" w:pos="990"/>
          <w:tab w:val="left" w:pos="1260"/>
        </w:tabs>
      </w:pPr>
      <w:r>
        <w:lastRenderedPageBreak/>
        <w:t xml:space="preserve">2.  </w:t>
      </w:r>
      <w:r w:rsidRPr="004A4F3B">
        <w:t>Ignition Source</w:t>
      </w:r>
    </w:p>
    <w:p w14:paraId="24BABFFA" w14:textId="77777777" w:rsidR="00890DA6" w:rsidRPr="004A4F3B" w:rsidRDefault="00890DA6" w:rsidP="00890DA6">
      <w:pPr>
        <w:widowControl w:val="0"/>
        <w:tabs>
          <w:tab w:val="left" w:pos="630"/>
          <w:tab w:val="left" w:pos="990"/>
          <w:tab w:val="left" w:pos="1260"/>
        </w:tabs>
        <w:ind w:left="360"/>
      </w:pPr>
      <w:r>
        <w:t xml:space="preserve">2.1. </w:t>
      </w:r>
      <w:r w:rsidRPr="004A4F3B">
        <w:t>Check all electrical equipment before use.</w:t>
      </w:r>
    </w:p>
    <w:p w14:paraId="2B63A3A0" w14:textId="77777777" w:rsidR="00890DA6" w:rsidRPr="004A4F3B" w:rsidRDefault="00890DA6" w:rsidP="00890DA6">
      <w:pPr>
        <w:widowControl w:val="0"/>
        <w:tabs>
          <w:tab w:val="left" w:pos="630"/>
          <w:tab w:val="left" w:pos="990"/>
          <w:tab w:val="left" w:pos="1260"/>
        </w:tabs>
        <w:ind w:left="360"/>
      </w:pPr>
      <w:r>
        <w:t xml:space="preserve">2.2. </w:t>
      </w:r>
      <w:r w:rsidRPr="004A4F3B">
        <w:t>Protect all heat sources when not in use (cautery pencil holder, laser in standby mode, etc.).</w:t>
      </w:r>
    </w:p>
    <w:p w14:paraId="288907BE" w14:textId="77777777" w:rsidR="00890DA6" w:rsidRPr="004A4F3B" w:rsidRDefault="00890DA6" w:rsidP="00890DA6">
      <w:pPr>
        <w:widowControl w:val="0"/>
        <w:tabs>
          <w:tab w:val="left" w:pos="630"/>
          <w:tab w:val="left" w:pos="990"/>
          <w:tab w:val="left" w:pos="1260"/>
        </w:tabs>
        <w:ind w:left="360"/>
      </w:pPr>
      <w:r>
        <w:t xml:space="preserve">2.3. </w:t>
      </w:r>
      <w:r w:rsidRPr="004A4F3B">
        <w:t>Activate heat source only when active tip is in line of site.</w:t>
      </w:r>
    </w:p>
    <w:p w14:paraId="2BFADCF7" w14:textId="77777777" w:rsidR="00890DA6" w:rsidRPr="004A4F3B" w:rsidRDefault="00890DA6" w:rsidP="00890DA6">
      <w:pPr>
        <w:widowControl w:val="0"/>
        <w:tabs>
          <w:tab w:val="left" w:pos="630"/>
          <w:tab w:val="left" w:pos="990"/>
          <w:tab w:val="left" w:pos="1260"/>
        </w:tabs>
        <w:ind w:left="360"/>
      </w:pPr>
      <w:r>
        <w:t xml:space="preserve">2.4. </w:t>
      </w:r>
      <w:r w:rsidRPr="004A4F3B">
        <w:t xml:space="preserve">De-activate heat sources before tip leaves surgical site. </w:t>
      </w:r>
    </w:p>
    <w:p w14:paraId="51FBBA82" w14:textId="77777777" w:rsidR="00890DA6" w:rsidRPr="00AA5271" w:rsidRDefault="00890DA6" w:rsidP="00890DA6">
      <w:pPr>
        <w:tabs>
          <w:tab w:val="left" w:pos="630"/>
          <w:tab w:val="left" w:pos="990"/>
          <w:tab w:val="left" w:pos="1260"/>
        </w:tabs>
      </w:pPr>
    </w:p>
    <w:p w14:paraId="412EF1B5" w14:textId="77777777" w:rsidR="00890DA6" w:rsidRPr="00AA5271" w:rsidRDefault="00890DA6" w:rsidP="00890DA6">
      <w:pPr>
        <w:tabs>
          <w:tab w:val="left" w:pos="630"/>
          <w:tab w:val="left" w:pos="990"/>
          <w:tab w:val="left" w:pos="1260"/>
        </w:tabs>
        <w:rPr>
          <w:b/>
        </w:rPr>
      </w:pPr>
      <w:r w:rsidRPr="00AA5271">
        <w:rPr>
          <w:b/>
        </w:rPr>
        <w:t>High Risk Protocol (includes all routine protocol)</w:t>
      </w:r>
    </w:p>
    <w:p w14:paraId="40FB767C" w14:textId="77777777" w:rsidR="00890DA6" w:rsidRDefault="00890DA6" w:rsidP="00890DA6">
      <w:pPr>
        <w:pStyle w:val="ListParagraph"/>
        <w:widowControl w:val="0"/>
        <w:numPr>
          <w:ilvl w:val="0"/>
          <w:numId w:val="231"/>
        </w:numPr>
        <w:tabs>
          <w:tab w:val="left" w:pos="990"/>
          <w:tab w:val="left" w:pos="1260"/>
        </w:tabs>
        <w:spacing w:after="0" w:line="240" w:lineRule="auto"/>
        <w:rPr>
          <w:rFonts w:ascii="Times New Roman" w:hAnsi="Times New Roman"/>
          <w:sz w:val="24"/>
        </w:rPr>
      </w:pPr>
      <w:r w:rsidRPr="00AA5271">
        <w:rPr>
          <w:rFonts w:ascii="Times New Roman" w:hAnsi="Times New Roman"/>
          <w:sz w:val="24"/>
        </w:rPr>
        <w:t>Use appropriate draping techniques to minimize O</w:t>
      </w:r>
      <w:r w:rsidRPr="00AA5271">
        <w:rPr>
          <w:rFonts w:ascii="Times New Roman" w:hAnsi="Times New Roman"/>
          <w:sz w:val="24"/>
          <w:vertAlign w:val="subscript"/>
        </w:rPr>
        <w:t>2</w:t>
      </w:r>
      <w:r w:rsidRPr="00AA5271">
        <w:rPr>
          <w:rFonts w:ascii="Times New Roman" w:hAnsi="Times New Roman"/>
          <w:sz w:val="24"/>
        </w:rPr>
        <w:t xml:space="preserve"> concentration</w:t>
      </w:r>
      <w:r>
        <w:rPr>
          <w:rFonts w:ascii="Times New Roman" w:hAnsi="Times New Roman"/>
          <w:sz w:val="24"/>
        </w:rPr>
        <w:t xml:space="preserve"> (i.e. tenting, incise </w:t>
      </w:r>
      <w:r>
        <w:rPr>
          <w:rFonts w:ascii="Times New Roman" w:hAnsi="Times New Roman"/>
          <w:sz w:val="24"/>
        </w:rPr>
        <w:tab/>
        <w:t>drape).</w:t>
      </w:r>
    </w:p>
    <w:p w14:paraId="09FD42B3" w14:textId="77777777" w:rsidR="00890DA6" w:rsidRDefault="00890DA6" w:rsidP="00890DA6">
      <w:pPr>
        <w:pStyle w:val="ListParagraph"/>
        <w:widowControl w:val="0"/>
        <w:numPr>
          <w:ilvl w:val="0"/>
          <w:numId w:val="231"/>
        </w:numPr>
        <w:tabs>
          <w:tab w:val="left" w:pos="990"/>
          <w:tab w:val="left" w:pos="1260"/>
        </w:tabs>
        <w:spacing w:after="0" w:line="240" w:lineRule="auto"/>
        <w:rPr>
          <w:rFonts w:ascii="Times New Roman" w:hAnsi="Times New Roman"/>
          <w:sz w:val="24"/>
        </w:rPr>
      </w:pPr>
      <w:r w:rsidRPr="00AA5271">
        <w:rPr>
          <w:rFonts w:ascii="Times New Roman" w:hAnsi="Times New Roman"/>
          <w:sz w:val="24"/>
        </w:rPr>
        <w:t>Electrical Surgical Unit (ES</w:t>
      </w:r>
      <w:r>
        <w:rPr>
          <w:rFonts w:ascii="Times New Roman" w:hAnsi="Times New Roman"/>
          <w:sz w:val="24"/>
        </w:rPr>
        <w:t>U) setting should be minimized.</w:t>
      </w:r>
    </w:p>
    <w:p w14:paraId="53F483B9" w14:textId="77777777" w:rsidR="00890DA6" w:rsidRDefault="00890DA6" w:rsidP="00890DA6">
      <w:pPr>
        <w:pStyle w:val="ListParagraph"/>
        <w:widowControl w:val="0"/>
        <w:numPr>
          <w:ilvl w:val="0"/>
          <w:numId w:val="231"/>
        </w:numPr>
        <w:tabs>
          <w:tab w:val="left" w:pos="990"/>
          <w:tab w:val="left" w:pos="1260"/>
        </w:tabs>
        <w:spacing w:after="0" w:line="240" w:lineRule="auto"/>
        <w:rPr>
          <w:rFonts w:ascii="Times New Roman" w:hAnsi="Times New Roman"/>
          <w:sz w:val="24"/>
        </w:rPr>
      </w:pPr>
      <w:r>
        <w:rPr>
          <w:rFonts w:ascii="Times New Roman" w:hAnsi="Times New Roman"/>
          <w:sz w:val="24"/>
        </w:rPr>
        <w:t>Encourage use of wet sponges.</w:t>
      </w:r>
    </w:p>
    <w:p w14:paraId="666E40F9" w14:textId="77777777" w:rsidR="00890DA6" w:rsidRDefault="00890DA6" w:rsidP="00890DA6">
      <w:pPr>
        <w:pStyle w:val="ListParagraph"/>
        <w:widowControl w:val="0"/>
        <w:numPr>
          <w:ilvl w:val="0"/>
          <w:numId w:val="231"/>
        </w:numPr>
        <w:tabs>
          <w:tab w:val="left" w:pos="990"/>
          <w:tab w:val="left" w:pos="1260"/>
        </w:tabs>
        <w:spacing w:after="0" w:line="240" w:lineRule="auto"/>
        <w:rPr>
          <w:rFonts w:ascii="Times New Roman" w:hAnsi="Times New Roman"/>
          <w:sz w:val="24"/>
        </w:rPr>
      </w:pPr>
      <w:r w:rsidRPr="00AA5271">
        <w:rPr>
          <w:rFonts w:ascii="Times New Roman" w:hAnsi="Times New Roman"/>
          <w:sz w:val="24"/>
        </w:rPr>
        <w:t>Basin of sterile saline and bulb syringe available</w:t>
      </w:r>
      <w:r>
        <w:rPr>
          <w:rFonts w:ascii="Times New Roman" w:hAnsi="Times New Roman"/>
          <w:sz w:val="24"/>
        </w:rPr>
        <w:t xml:space="preserve"> for suppression purposed only.</w:t>
      </w:r>
    </w:p>
    <w:p w14:paraId="2EBF7875" w14:textId="77777777" w:rsidR="00890DA6" w:rsidRPr="004A4F3B" w:rsidRDefault="00890DA6" w:rsidP="00890DA6">
      <w:pPr>
        <w:widowControl w:val="0"/>
        <w:tabs>
          <w:tab w:val="left" w:pos="990"/>
          <w:tab w:val="left" w:pos="1260"/>
        </w:tabs>
      </w:pPr>
      <w:r>
        <w:t xml:space="preserve">5.  </w:t>
      </w:r>
      <w:r w:rsidRPr="004A4F3B">
        <w:t>Anesthesia Care Provider considerations:</w:t>
      </w:r>
    </w:p>
    <w:p w14:paraId="027CFED8" w14:textId="77777777" w:rsidR="00890DA6" w:rsidRPr="004A4F3B" w:rsidRDefault="00890DA6" w:rsidP="00890DA6">
      <w:pPr>
        <w:widowControl w:val="0"/>
        <w:tabs>
          <w:tab w:val="left" w:pos="630"/>
          <w:tab w:val="left" w:pos="990"/>
          <w:tab w:val="left" w:pos="1260"/>
        </w:tabs>
        <w:ind w:left="360"/>
      </w:pPr>
      <w:r>
        <w:t xml:space="preserve">5.1. </w:t>
      </w:r>
      <w:r w:rsidRPr="004A4F3B">
        <w:t>A syringe full of saline will be available, in reach of the anesthesia care provider, for procedures within the oral cavity.</w:t>
      </w:r>
    </w:p>
    <w:p w14:paraId="10494BE2" w14:textId="77777777" w:rsidR="00890DA6" w:rsidRPr="004A4F3B" w:rsidRDefault="00890DA6" w:rsidP="00890DA6">
      <w:pPr>
        <w:widowControl w:val="0"/>
        <w:tabs>
          <w:tab w:val="left" w:pos="630"/>
          <w:tab w:val="left" w:pos="990"/>
          <w:tab w:val="left" w:pos="1260"/>
        </w:tabs>
        <w:ind w:left="360"/>
      </w:pPr>
      <w:r>
        <w:t xml:space="preserve">5.2. </w:t>
      </w:r>
      <w:r w:rsidRPr="004A4F3B">
        <w:t>Documentation of oxygen concentration/flows.</w:t>
      </w:r>
    </w:p>
    <w:bookmarkEnd w:id="2"/>
    <w:p w14:paraId="66F0E568" w14:textId="77777777" w:rsidR="00890DA6" w:rsidRDefault="00890DA6" w:rsidP="00613B19">
      <w:pPr>
        <w:pStyle w:val="Heading3"/>
      </w:pPr>
    </w:p>
    <w:sectPr w:rsidR="00890DA6" w:rsidSect="00C62544">
      <w:headerReference w:type="default" r:id="rId8"/>
      <w:pgSz w:w="12240" w:h="15840"/>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515DD" w14:textId="77777777" w:rsidR="00390E8E" w:rsidRDefault="00390E8E">
      <w:r>
        <w:separator/>
      </w:r>
    </w:p>
  </w:endnote>
  <w:endnote w:type="continuationSeparator" w:id="0">
    <w:p w14:paraId="1CCFB4F1" w14:textId="77777777" w:rsidR="00390E8E" w:rsidRDefault="0039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91460" w14:textId="77777777" w:rsidR="00390E8E" w:rsidRDefault="00390E8E">
      <w:r>
        <w:separator/>
      </w:r>
    </w:p>
  </w:footnote>
  <w:footnote w:type="continuationSeparator" w:id="0">
    <w:p w14:paraId="2EA91203" w14:textId="77777777" w:rsidR="00390E8E" w:rsidRDefault="00390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FD0857" w:rsidRPr="00455531" w14:paraId="3C627DDF" w14:textId="77777777" w:rsidTr="00CB5705">
      <w:trPr>
        <w:cantSplit/>
        <w:trHeight w:val="236"/>
        <w:tblHeader/>
      </w:trPr>
      <w:tc>
        <w:tcPr>
          <w:tcW w:w="7058" w:type="dxa"/>
          <w:vMerge w:val="restart"/>
          <w:tcBorders>
            <w:top w:val="double" w:sz="4" w:space="0" w:color="auto"/>
          </w:tcBorders>
          <w:vAlign w:val="center"/>
        </w:tcPr>
        <w:p w14:paraId="60926721" w14:textId="77777777" w:rsidR="00FD0857" w:rsidRPr="00BB733A" w:rsidRDefault="003121CE" w:rsidP="006C47DF">
          <w:pPr>
            <w:ind w:right="-88"/>
            <w:rPr>
              <w:b/>
              <w:bCs/>
            </w:rPr>
          </w:pPr>
          <w:r>
            <w:rPr>
              <w:b/>
              <w:bCs/>
            </w:rPr>
            <w:t xml:space="preserve">Surgery Center of </w:t>
          </w:r>
          <w:r w:rsidRPr="003121CE">
            <w:rPr>
              <w:b/>
              <w:bCs/>
              <w:highlight w:val="yellow"/>
            </w:rPr>
            <w:t>XYZ</w:t>
          </w:r>
        </w:p>
      </w:tc>
      <w:tc>
        <w:tcPr>
          <w:tcW w:w="1895" w:type="dxa"/>
          <w:tcBorders>
            <w:top w:val="double" w:sz="4" w:space="0" w:color="auto"/>
          </w:tcBorders>
          <w:vAlign w:val="bottom"/>
        </w:tcPr>
        <w:p w14:paraId="6B8B58C4" w14:textId="77777777" w:rsidR="00FD0857" w:rsidRPr="00455531" w:rsidRDefault="00FD0857" w:rsidP="006F0503">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14:paraId="5BD95A1A" w14:textId="77777777" w:rsidR="00FD0857" w:rsidRPr="00455531" w:rsidRDefault="00FD0857" w:rsidP="005811E5">
          <w:pPr>
            <w:pStyle w:val="Header"/>
            <w:spacing w:line="276" w:lineRule="auto"/>
            <w:jc w:val="center"/>
            <w:rPr>
              <w:sz w:val="16"/>
              <w:szCs w:val="16"/>
            </w:rPr>
          </w:pPr>
        </w:p>
      </w:tc>
    </w:tr>
    <w:tr w:rsidR="00FD0857" w:rsidRPr="00455531" w14:paraId="0774804A" w14:textId="77777777" w:rsidTr="00CB5705">
      <w:trPr>
        <w:cantSplit/>
        <w:trHeight w:val="236"/>
        <w:tblHeader/>
      </w:trPr>
      <w:tc>
        <w:tcPr>
          <w:tcW w:w="7058" w:type="dxa"/>
          <w:vMerge/>
          <w:tcBorders>
            <w:top w:val="double" w:sz="4" w:space="0" w:color="auto"/>
          </w:tcBorders>
          <w:vAlign w:val="center"/>
        </w:tcPr>
        <w:p w14:paraId="2983B977" w14:textId="77777777" w:rsidR="00FD0857" w:rsidRPr="00455531" w:rsidRDefault="00FD0857" w:rsidP="006F0503">
          <w:pPr>
            <w:rPr>
              <w:b/>
              <w:bCs/>
              <w:color w:val="FF0000"/>
            </w:rPr>
          </w:pPr>
        </w:p>
      </w:tc>
      <w:tc>
        <w:tcPr>
          <w:tcW w:w="1895" w:type="dxa"/>
          <w:vAlign w:val="bottom"/>
        </w:tcPr>
        <w:p w14:paraId="3D6EE1D2" w14:textId="77777777" w:rsidR="00FD0857" w:rsidRPr="00455531" w:rsidRDefault="00FD0857" w:rsidP="006F0503">
          <w:pPr>
            <w:pStyle w:val="Header"/>
            <w:spacing w:line="276" w:lineRule="auto"/>
            <w:jc w:val="right"/>
            <w:rPr>
              <w:sz w:val="16"/>
              <w:szCs w:val="16"/>
            </w:rPr>
          </w:pPr>
          <w:r w:rsidRPr="00455531">
            <w:rPr>
              <w:sz w:val="16"/>
              <w:szCs w:val="16"/>
            </w:rPr>
            <w:t>Approved By:</w:t>
          </w:r>
        </w:p>
      </w:tc>
      <w:tc>
        <w:tcPr>
          <w:tcW w:w="1697" w:type="dxa"/>
          <w:vAlign w:val="bottom"/>
        </w:tcPr>
        <w:p w14:paraId="61DA1C17" w14:textId="77777777" w:rsidR="00FD0857" w:rsidRPr="00455531" w:rsidRDefault="00FD0857" w:rsidP="005811E5">
          <w:pPr>
            <w:pStyle w:val="Header"/>
            <w:spacing w:line="276" w:lineRule="auto"/>
            <w:jc w:val="center"/>
            <w:rPr>
              <w:sz w:val="16"/>
              <w:szCs w:val="16"/>
            </w:rPr>
          </w:pPr>
          <w:r>
            <w:rPr>
              <w:sz w:val="16"/>
              <w:szCs w:val="16"/>
            </w:rPr>
            <w:t>Governing Body</w:t>
          </w:r>
        </w:p>
      </w:tc>
    </w:tr>
    <w:tr w:rsidR="00FD0857" w:rsidRPr="00455531" w14:paraId="3B942D31" w14:textId="77777777" w:rsidTr="00CB5705">
      <w:trPr>
        <w:cantSplit/>
        <w:trHeight w:val="274"/>
      </w:trPr>
      <w:tc>
        <w:tcPr>
          <w:tcW w:w="7058" w:type="dxa"/>
          <w:vMerge w:val="restart"/>
        </w:tcPr>
        <w:p w14:paraId="1B6A59DF" w14:textId="77777777" w:rsidR="00FD0857" w:rsidRPr="00455531" w:rsidRDefault="00FD0857" w:rsidP="006F0503">
          <w:pPr>
            <w:pStyle w:val="Header"/>
            <w:tabs>
              <w:tab w:val="clear" w:pos="4320"/>
              <w:tab w:val="clear" w:pos="8640"/>
              <w:tab w:val="left" w:pos="2070"/>
            </w:tabs>
            <w:spacing w:line="276" w:lineRule="auto"/>
            <w:rPr>
              <w:b/>
              <w:bCs/>
              <w:sz w:val="20"/>
              <w:szCs w:val="20"/>
            </w:rPr>
          </w:pPr>
          <w:r>
            <w:rPr>
              <w:b/>
              <w:bCs/>
              <w:sz w:val="20"/>
              <w:szCs w:val="20"/>
            </w:rPr>
            <w:tab/>
          </w:r>
        </w:p>
        <w:p w14:paraId="5A068252" w14:textId="77777777" w:rsidR="00FD0857" w:rsidRPr="00455531" w:rsidRDefault="00FD0857" w:rsidP="00D56B2C">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14:paraId="46C27A7A" w14:textId="77777777" w:rsidR="00FD0857" w:rsidRPr="00455531" w:rsidRDefault="00FD0857" w:rsidP="006F0503">
          <w:pPr>
            <w:pStyle w:val="Header"/>
            <w:spacing w:line="276" w:lineRule="auto"/>
            <w:jc w:val="right"/>
            <w:rPr>
              <w:sz w:val="16"/>
              <w:szCs w:val="16"/>
            </w:rPr>
          </w:pPr>
          <w:r w:rsidRPr="00455531">
            <w:rPr>
              <w:sz w:val="16"/>
              <w:szCs w:val="16"/>
            </w:rPr>
            <w:t>Revised Date/Approval:</w:t>
          </w:r>
        </w:p>
      </w:tc>
      <w:tc>
        <w:tcPr>
          <w:tcW w:w="1697" w:type="dxa"/>
          <w:vAlign w:val="bottom"/>
        </w:tcPr>
        <w:p w14:paraId="2DE1695F" w14:textId="77777777" w:rsidR="00FD0857" w:rsidRPr="00455531" w:rsidRDefault="00FD0857" w:rsidP="006F0503">
          <w:pPr>
            <w:pStyle w:val="Header"/>
            <w:spacing w:line="276" w:lineRule="auto"/>
            <w:jc w:val="right"/>
            <w:rPr>
              <w:sz w:val="16"/>
              <w:szCs w:val="16"/>
            </w:rPr>
          </w:pPr>
        </w:p>
      </w:tc>
    </w:tr>
    <w:tr w:rsidR="00FD0857" w:rsidRPr="00455531" w14:paraId="0BBAF870" w14:textId="77777777" w:rsidTr="00CB5705">
      <w:trPr>
        <w:cantSplit/>
        <w:trHeight w:val="220"/>
      </w:trPr>
      <w:tc>
        <w:tcPr>
          <w:tcW w:w="7058" w:type="dxa"/>
          <w:vMerge/>
          <w:vAlign w:val="center"/>
        </w:tcPr>
        <w:p w14:paraId="3E9675CF" w14:textId="77777777" w:rsidR="00FD0857" w:rsidRPr="00455531" w:rsidRDefault="00FD0857" w:rsidP="006F0503">
          <w:pPr>
            <w:rPr>
              <w:b/>
              <w:bCs/>
              <w:sz w:val="20"/>
              <w:szCs w:val="20"/>
            </w:rPr>
          </w:pPr>
        </w:p>
      </w:tc>
      <w:tc>
        <w:tcPr>
          <w:tcW w:w="1895" w:type="dxa"/>
          <w:vAlign w:val="bottom"/>
        </w:tcPr>
        <w:p w14:paraId="2D326B34" w14:textId="77777777" w:rsidR="00FD0857" w:rsidRPr="00455531" w:rsidRDefault="00FD0857" w:rsidP="006F0503">
          <w:pPr>
            <w:pStyle w:val="Header"/>
            <w:spacing w:line="276" w:lineRule="auto"/>
            <w:jc w:val="right"/>
            <w:rPr>
              <w:sz w:val="16"/>
              <w:szCs w:val="16"/>
            </w:rPr>
          </w:pPr>
          <w:r w:rsidRPr="00455531">
            <w:rPr>
              <w:sz w:val="16"/>
              <w:szCs w:val="16"/>
            </w:rPr>
            <w:t>Revised Date/Approval:</w:t>
          </w:r>
        </w:p>
      </w:tc>
      <w:tc>
        <w:tcPr>
          <w:tcW w:w="1697" w:type="dxa"/>
          <w:vAlign w:val="bottom"/>
        </w:tcPr>
        <w:p w14:paraId="02477E0A" w14:textId="77777777" w:rsidR="00FD0857" w:rsidRPr="00455531" w:rsidRDefault="00FD0857" w:rsidP="006F0503">
          <w:pPr>
            <w:pStyle w:val="Header"/>
            <w:spacing w:line="276" w:lineRule="auto"/>
            <w:jc w:val="right"/>
            <w:rPr>
              <w:sz w:val="16"/>
              <w:szCs w:val="16"/>
            </w:rPr>
          </w:pPr>
        </w:p>
      </w:tc>
    </w:tr>
    <w:tr w:rsidR="00FD0857" w:rsidRPr="00455531" w14:paraId="34B4EB6B" w14:textId="77777777" w:rsidTr="00CB5705">
      <w:trPr>
        <w:trHeight w:val="226"/>
      </w:trPr>
      <w:tc>
        <w:tcPr>
          <w:tcW w:w="7058" w:type="dxa"/>
          <w:tcBorders>
            <w:bottom w:val="double" w:sz="4" w:space="0" w:color="auto"/>
          </w:tcBorders>
        </w:tcPr>
        <w:p w14:paraId="1ED99A03" w14:textId="77777777" w:rsidR="00FD0857" w:rsidRPr="00455531" w:rsidRDefault="00FD0857" w:rsidP="006F0503">
          <w:pPr>
            <w:pStyle w:val="Header"/>
            <w:spacing w:line="276" w:lineRule="auto"/>
            <w:jc w:val="right"/>
            <w:rPr>
              <w:sz w:val="16"/>
              <w:szCs w:val="16"/>
            </w:rPr>
          </w:pPr>
        </w:p>
      </w:tc>
      <w:tc>
        <w:tcPr>
          <w:tcW w:w="1895" w:type="dxa"/>
          <w:tcBorders>
            <w:bottom w:val="double" w:sz="4" w:space="0" w:color="auto"/>
          </w:tcBorders>
          <w:vAlign w:val="bottom"/>
        </w:tcPr>
        <w:p w14:paraId="1CF62DD7" w14:textId="77777777" w:rsidR="00FD0857" w:rsidRPr="00455531" w:rsidRDefault="00FD0857" w:rsidP="006F0503">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14:paraId="2B4943A5" w14:textId="77777777" w:rsidR="00FD0857" w:rsidRPr="00455531" w:rsidRDefault="00FD0857" w:rsidP="006F0503">
          <w:pPr>
            <w:pStyle w:val="Header"/>
            <w:spacing w:line="276" w:lineRule="auto"/>
            <w:jc w:val="right"/>
            <w:rPr>
              <w:sz w:val="16"/>
              <w:szCs w:val="16"/>
            </w:rPr>
          </w:pPr>
        </w:p>
      </w:tc>
    </w:tr>
  </w:tbl>
  <w:p w14:paraId="1BB83B3B" w14:textId="77777777" w:rsidR="00FD0857" w:rsidRDefault="00FD0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15:restartNumberingAfterBreak="0">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15:restartNumberingAfterBreak="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15:restartNumberingAfterBreak="0">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15:restartNumberingAfterBreak="0">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15:restartNumberingAfterBreak="0">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15:restartNumberingAfterBreak="0">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15:restartNumberingAfterBreak="0">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15:restartNumberingAfterBreak="0">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15:restartNumberingAfterBreak="0">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15:restartNumberingAfterBreak="0">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15:restartNumberingAfterBreak="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15:restartNumberingAfterBreak="0">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15:restartNumberingAfterBreak="0">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15:restartNumberingAfterBreak="0">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15:restartNumberingAfterBreak="0">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15:restartNumberingAfterBreak="0">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15:restartNumberingAfterBreak="0">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15:restartNumberingAfterBreak="0">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15:restartNumberingAfterBreak="0">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15:restartNumberingAfterBreak="0">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15:restartNumberingAfterBreak="0">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15:restartNumberingAfterBreak="0">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15:restartNumberingAfterBreak="0">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15:restartNumberingAfterBreak="0">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15:restartNumberingAfterBreak="0">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15:restartNumberingAfterBreak="0">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15:restartNumberingAfterBreak="0">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15:restartNumberingAfterBreak="0">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15:restartNumberingAfterBreak="0">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15:restartNumberingAfterBreak="0">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15:restartNumberingAfterBreak="0">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15:restartNumberingAfterBreak="0">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15:restartNumberingAfterBreak="0">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15:restartNumberingAfterBreak="0">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15:restartNumberingAfterBreak="0">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15:restartNumberingAfterBreak="0">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15:restartNumberingAfterBreak="0">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15:restartNumberingAfterBreak="0">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15:restartNumberingAfterBreak="0">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15:restartNumberingAfterBreak="0">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15:restartNumberingAfterBreak="0">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15:restartNumberingAfterBreak="0">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15:restartNumberingAfterBreak="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15:restartNumberingAfterBreak="0">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15:restartNumberingAfterBreak="0">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15:restartNumberingAfterBreak="0">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15:restartNumberingAfterBreak="0">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15:restartNumberingAfterBreak="0">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15:restartNumberingAfterBreak="0">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15:restartNumberingAfterBreak="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15:restartNumberingAfterBreak="0">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15:restartNumberingAfterBreak="0">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15:restartNumberingAfterBreak="0">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15:restartNumberingAfterBreak="0">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15:restartNumberingAfterBreak="0">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15:restartNumberingAfterBreak="0">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15:restartNumberingAfterBreak="0">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15:restartNumberingAfterBreak="0">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15:restartNumberingAfterBreak="0">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15:restartNumberingAfterBreak="0">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15:restartNumberingAfterBreak="0">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15:restartNumberingAfterBreak="0">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15:restartNumberingAfterBreak="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15:restartNumberingAfterBreak="0">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15:restartNumberingAfterBreak="0">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15:restartNumberingAfterBreak="0">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15:restartNumberingAfterBreak="0">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15:restartNumberingAfterBreak="0">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15:restartNumberingAfterBreak="0">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15:restartNumberingAfterBreak="0">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15:restartNumberingAfterBreak="0">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15:restartNumberingAfterBreak="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15:restartNumberingAfterBreak="0">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15:restartNumberingAfterBreak="0">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15:restartNumberingAfterBreak="0">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15:restartNumberingAfterBreak="0">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15:restartNumberingAfterBreak="0">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15:restartNumberingAfterBreak="0">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15:restartNumberingAfterBreak="0">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15:restartNumberingAfterBreak="0">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15:restartNumberingAfterBreak="0">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15:restartNumberingAfterBreak="0">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15:restartNumberingAfterBreak="0">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15:restartNumberingAfterBreak="0">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15:restartNumberingAfterBreak="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15:restartNumberingAfterBreak="0">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15:restartNumberingAfterBreak="0">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15:restartNumberingAfterBreak="0">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15:restartNumberingAfterBreak="0">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15:restartNumberingAfterBreak="0">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15:restartNumberingAfterBreak="0">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15:restartNumberingAfterBreak="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15:restartNumberingAfterBreak="0">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15:restartNumberingAfterBreak="0">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15:restartNumberingAfterBreak="0">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15:restartNumberingAfterBreak="0">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15:restartNumberingAfterBreak="0">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15:restartNumberingAfterBreak="0">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15:restartNumberingAfterBreak="0">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15:restartNumberingAfterBreak="0">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15:restartNumberingAfterBreak="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15:restartNumberingAfterBreak="0">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15:restartNumberingAfterBreak="0">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15:restartNumberingAfterBreak="0">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15:restartNumberingAfterBreak="0">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15:restartNumberingAfterBreak="0">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15:restartNumberingAfterBreak="0">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15:restartNumberingAfterBreak="0">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15:restartNumberingAfterBreak="0">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15:restartNumberingAfterBreak="0">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15:restartNumberingAfterBreak="0">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15:restartNumberingAfterBreak="0">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15:restartNumberingAfterBreak="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15:restartNumberingAfterBreak="0">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15:restartNumberingAfterBreak="0">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15:restartNumberingAfterBreak="0">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15:restartNumberingAfterBreak="0">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15:restartNumberingAfterBreak="0">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15:restartNumberingAfterBreak="0">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15:restartNumberingAfterBreak="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15:restartNumberingAfterBreak="0">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15:restartNumberingAfterBreak="0">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15:restartNumberingAfterBreak="0">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15:restartNumberingAfterBreak="0">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15:restartNumberingAfterBreak="0">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15:restartNumberingAfterBreak="0">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15:restartNumberingAfterBreak="0">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15:restartNumberingAfterBreak="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15:restartNumberingAfterBreak="0">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15:restartNumberingAfterBreak="0">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15:restartNumberingAfterBreak="0">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15:restartNumberingAfterBreak="0">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15:restartNumberingAfterBreak="0">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15:restartNumberingAfterBreak="0">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15:restartNumberingAfterBreak="0">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15:restartNumberingAfterBreak="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15:restartNumberingAfterBreak="0">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15:restartNumberingAfterBreak="0">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15:restartNumberingAfterBreak="0">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15:restartNumberingAfterBreak="0">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15:restartNumberingAfterBreak="0">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15:restartNumberingAfterBreak="0">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15:restartNumberingAfterBreak="0">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15:restartNumberingAfterBreak="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15:restartNumberingAfterBreak="0">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15:restartNumberingAfterBreak="0">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15:restartNumberingAfterBreak="0">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15:restartNumberingAfterBreak="0">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15:restartNumberingAfterBreak="0">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15:restartNumberingAfterBreak="0">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15:restartNumberingAfterBreak="0">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15:restartNumberingAfterBreak="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15:restartNumberingAfterBreak="0">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15:restartNumberingAfterBreak="0">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15:restartNumberingAfterBreak="0">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15:restartNumberingAfterBreak="0">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15:restartNumberingAfterBreak="0">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15:restartNumberingAfterBreak="0">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15:restartNumberingAfterBreak="0">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15:restartNumberingAfterBreak="0">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15:restartNumberingAfterBreak="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15:restartNumberingAfterBreak="0">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15:restartNumberingAfterBreak="0">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15:restartNumberingAfterBreak="0">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15:restartNumberingAfterBreak="0">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15:restartNumberingAfterBreak="0">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15:restartNumberingAfterBreak="0">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15:restartNumberingAfterBreak="0">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15:restartNumberingAfterBreak="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15:restartNumberingAfterBreak="0">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15:restartNumberingAfterBreak="0">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15:restartNumberingAfterBreak="0">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15:restartNumberingAfterBreak="0">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15:restartNumberingAfterBreak="0">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15:restartNumberingAfterBreak="0">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15:restartNumberingAfterBreak="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15:restartNumberingAfterBreak="0">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15:restartNumberingAfterBreak="0">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15:restartNumberingAfterBreak="0">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15:restartNumberingAfterBreak="0">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15:restartNumberingAfterBreak="0">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15:restartNumberingAfterBreak="0">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15:restartNumberingAfterBreak="0">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15:restartNumberingAfterBreak="0">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15:restartNumberingAfterBreak="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15:restartNumberingAfterBreak="0">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15:restartNumberingAfterBreak="0">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15:restartNumberingAfterBreak="0">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15:restartNumberingAfterBreak="0">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15:restartNumberingAfterBreak="0">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15:restartNumberingAfterBreak="0">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15:restartNumberingAfterBreak="0">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15:restartNumberingAfterBreak="0">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15:restartNumberingAfterBreak="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15:restartNumberingAfterBreak="0">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15:restartNumberingAfterBreak="0">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15:restartNumberingAfterBreak="0">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15:restartNumberingAfterBreak="0">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15:restartNumberingAfterBreak="0">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15:restartNumberingAfterBreak="0">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15:restartNumberingAfterBreak="0">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15:restartNumberingAfterBreak="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15:restartNumberingAfterBreak="0">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15:restartNumberingAfterBreak="0">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15:restartNumberingAfterBreak="0">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15:restartNumberingAfterBreak="0">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15:restartNumberingAfterBreak="0">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15:restartNumberingAfterBreak="0">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15:restartNumberingAfterBreak="0">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15:restartNumberingAfterBreak="0">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15:restartNumberingAfterBreak="0">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15:restartNumberingAfterBreak="0">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15:restartNumberingAfterBreak="0">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15:restartNumberingAfterBreak="0">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15:restartNumberingAfterBreak="0">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15:restartNumberingAfterBreak="0">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15:restartNumberingAfterBreak="0">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15:restartNumberingAfterBreak="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15:restartNumberingAfterBreak="0">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15:restartNumberingAfterBreak="0">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15:restartNumberingAfterBreak="0">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15:restartNumberingAfterBreak="0">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15:restartNumberingAfterBreak="0">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15:restartNumberingAfterBreak="0">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15:restartNumberingAfterBreak="0">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15:restartNumberingAfterBreak="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15:restartNumberingAfterBreak="0">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15:restartNumberingAfterBreak="0">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15:restartNumberingAfterBreak="0">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15:restartNumberingAfterBreak="0">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15:restartNumberingAfterBreak="0">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15:restartNumberingAfterBreak="0">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15:restartNumberingAfterBreak="0">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15:restartNumberingAfterBreak="0">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15:restartNumberingAfterBreak="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15:restartNumberingAfterBreak="0">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15:restartNumberingAfterBreak="0">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15:restartNumberingAfterBreak="0">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15:restartNumberingAfterBreak="0">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15:restartNumberingAfterBreak="0">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15:restartNumberingAfterBreak="0">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15:restartNumberingAfterBreak="0">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15:restartNumberingAfterBreak="0">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15:restartNumberingAfterBreak="0">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15:restartNumberingAfterBreak="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15:restartNumberingAfterBreak="0">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15:restartNumberingAfterBreak="0">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15:restartNumberingAfterBreak="0">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15:restartNumberingAfterBreak="0">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15:restartNumberingAfterBreak="0">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15:restartNumberingAfterBreak="0">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15:restartNumberingAfterBreak="0">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15:restartNumberingAfterBreak="0">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15:restartNumberingAfterBreak="0">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15:restartNumberingAfterBreak="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15:restartNumberingAfterBreak="0">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15:restartNumberingAfterBreak="0">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15:restartNumberingAfterBreak="0">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15:restartNumberingAfterBreak="0">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15:restartNumberingAfterBreak="0">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15:restartNumberingAfterBreak="0">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15:restartNumberingAfterBreak="0">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15:restartNumberingAfterBreak="0">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15:restartNumberingAfterBreak="0">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15:restartNumberingAfterBreak="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15:restartNumberingAfterBreak="0">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15:restartNumberingAfterBreak="0">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15:restartNumberingAfterBreak="0">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15:restartNumberingAfterBreak="0">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15:restartNumberingAfterBreak="0">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15:restartNumberingAfterBreak="0">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15:restartNumberingAfterBreak="0">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15:restartNumberingAfterBreak="0">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15:restartNumberingAfterBreak="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15:restartNumberingAfterBreak="0">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15:restartNumberingAfterBreak="0">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15:restartNumberingAfterBreak="0">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15:restartNumberingAfterBreak="0">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15:restartNumberingAfterBreak="0">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15:restartNumberingAfterBreak="0">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15:restartNumberingAfterBreak="0">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15:restartNumberingAfterBreak="0">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15:restartNumberingAfterBreak="0">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15:restartNumberingAfterBreak="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15:restartNumberingAfterBreak="0">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15:restartNumberingAfterBreak="0">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15:restartNumberingAfterBreak="0">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15:restartNumberingAfterBreak="0">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15:restartNumberingAfterBreak="0">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15:restartNumberingAfterBreak="0">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15:restartNumberingAfterBreak="0">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15:restartNumberingAfterBreak="0">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15:restartNumberingAfterBreak="0">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15:restartNumberingAfterBreak="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15:restartNumberingAfterBreak="0">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15:restartNumberingAfterBreak="0">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15:restartNumberingAfterBreak="0">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15:restartNumberingAfterBreak="0">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15:restartNumberingAfterBreak="0">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15:restartNumberingAfterBreak="0">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15:restartNumberingAfterBreak="0">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15:restartNumberingAfterBreak="0">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15:restartNumberingAfterBreak="0">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15:restartNumberingAfterBreak="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15:restartNumberingAfterBreak="0">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15:restartNumberingAfterBreak="0">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15:restartNumberingAfterBreak="0">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15:restartNumberingAfterBreak="0">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15:restartNumberingAfterBreak="0">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15:restartNumberingAfterBreak="0">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15:restartNumberingAfterBreak="0">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15:restartNumberingAfterBreak="0">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15:restartNumberingAfterBreak="0">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15:restartNumberingAfterBreak="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15:restartNumberingAfterBreak="0">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15:restartNumberingAfterBreak="0">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15:restartNumberingAfterBreak="0">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15:restartNumberingAfterBreak="0">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15:restartNumberingAfterBreak="0">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15:restartNumberingAfterBreak="0">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15:restartNumberingAfterBreak="0">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15:restartNumberingAfterBreak="0">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15:restartNumberingAfterBreak="0">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15:restartNumberingAfterBreak="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15:restartNumberingAfterBreak="0">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15:restartNumberingAfterBreak="0">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15:restartNumberingAfterBreak="0">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15:restartNumberingAfterBreak="0">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15:restartNumberingAfterBreak="0">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55EB"/>
    <w:rsid w:val="00000788"/>
    <w:rsid w:val="00001B46"/>
    <w:rsid w:val="000042BB"/>
    <w:rsid w:val="00006F47"/>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36DC8"/>
    <w:rsid w:val="0004312F"/>
    <w:rsid w:val="0004365D"/>
    <w:rsid w:val="00043B5E"/>
    <w:rsid w:val="000441F8"/>
    <w:rsid w:val="00044263"/>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A0170"/>
    <w:rsid w:val="000A0AC8"/>
    <w:rsid w:val="000A10FC"/>
    <w:rsid w:val="000A5946"/>
    <w:rsid w:val="000A59A6"/>
    <w:rsid w:val="000A6228"/>
    <w:rsid w:val="000B5DF9"/>
    <w:rsid w:val="000B6D98"/>
    <w:rsid w:val="000C213C"/>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68C2"/>
    <w:rsid w:val="00170907"/>
    <w:rsid w:val="00171696"/>
    <w:rsid w:val="00171970"/>
    <w:rsid w:val="00172B7D"/>
    <w:rsid w:val="00174192"/>
    <w:rsid w:val="0018003F"/>
    <w:rsid w:val="00182B80"/>
    <w:rsid w:val="001833E7"/>
    <w:rsid w:val="00184B23"/>
    <w:rsid w:val="001857E3"/>
    <w:rsid w:val="0018685E"/>
    <w:rsid w:val="0018787C"/>
    <w:rsid w:val="00190AFA"/>
    <w:rsid w:val="00194AA8"/>
    <w:rsid w:val="00194B50"/>
    <w:rsid w:val="001A0346"/>
    <w:rsid w:val="001A0E2C"/>
    <w:rsid w:val="001A1000"/>
    <w:rsid w:val="001A510B"/>
    <w:rsid w:val="001B57D1"/>
    <w:rsid w:val="001B5AA4"/>
    <w:rsid w:val="001B73FD"/>
    <w:rsid w:val="001C061D"/>
    <w:rsid w:val="001C2612"/>
    <w:rsid w:val="001C301D"/>
    <w:rsid w:val="001C5177"/>
    <w:rsid w:val="001D04C0"/>
    <w:rsid w:val="001D48E9"/>
    <w:rsid w:val="001D59C2"/>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6C44"/>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F52"/>
    <w:rsid w:val="002B3E28"/>
    <w:rsid w:val="002B783E"/>
    <w:rsid w:val="002C1413"/>
    <w:rsid w:val="002C1A75"/>
    <w:rsid w:val="002C3D0A"/>
    <w:rsid w:val="002C62DD"/>
    <w:rsid w:val="002C76C9"/>
    <w:rsid w:val="002C7BFF"/>
    <w:rsid w:val="002C7E64"/>
    <w:rsid w:val="002D1E6F"/>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10552"/>
    <w:rsid w:val="00311AFA"/>
    <w:rsid w:val="003121CE"/>
    <w:rsid w:val="003130C8"/>
    <w:rsid w:val="00314D99"/>
    <w:rsid w:val="0031675A"/>
    <w:rsid w:val="00317EA1"/>
    <w:rsid w:val="00323144"/>
    <w:rsid w:val="00325CDE"/>
    <w:rsid w:val="00325E14"/>
    <w:rsid w:val="00331332"/>
    <w:rsid w:val="00331940"/>
    <w:rsid w:val="003340CB"/>
    <w:rsid w:val="00336331"/>
    <w:rsid w:val="0034126F"/>
    <w:rsid w:val="0034175A"/>
    <w:rsid w:val="003417D6"/>
    <w:rsid w:val="003420F4"/>
    <w:rsid w:val="003433A1"/>
    <w:rsid w:val="00345591"/>
    <w:rsid w:val="00351300"/>
    <w:rsid w:val="003527E0"/>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0E8E"/>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D203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1B8B"/>
    <w:rsid w:val="00403BCC"/>
    <w:rsid w:val="0040451D"/>
    <w:rsid w:val="004055EB"/>
    <w:rsid w:val="00405A25"/>
    <w:rsid w:val="0041269C"/>
    <w:rsid w:val="00412ECD"/>
    <w:rsid w:val="0041410F"/>
    <w:rsid w:val="00414F49"/>
    <w:rsid w:val="0041717B"/>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D2A"/>
    <w:rsid w:val="004A4F3B"/>
    <w:rsid w:val="004A5A2A"/>
    <w:rsid w:val="004A5DC2"/>
    <w:rsid w:val="004A7C3A"/>
    <w:rsid w:val="004B0B34"/>
    <w:rsid w:val="004B0CAB"/>
    <w:rsid w:val="004B126B"/>
    <w:rsid w:val="004B1BBA"/>
    <w:rsid w:val="004B1CF8"/>
    <w:rsid w:val="004B65D5"/>
    <w:rsid w:val="004C013B"/>
    <w:rsid w:val="004C0755"/>
    <w:rsid w:val="004C1FF8"/>
    <w:rsid w:val="004C34BC"/>
    <w:rsid w:val="004C458B"/>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7C1B"/>
    <w:rsid w:val="0051278D"/>
    <w:rsid w:val="005144B7"/>
    <w:rsid w:val="00515C50"/>
    <w:rsid w:val="00516C2B"/>
    <w:rsid w:val="00520CD8"/>
    <w:rsid w:val="00520FF3"/>
    <w:rsid w:val="00521B93"/>
    <w:rsid w:val="00521FA4"/>
    <w:rsid w:val="00523790"/>
    <w:rsid w:val="005355D4"/>
    <w:rsid w:val="005400EC"/>
    <w:rsid w:val="00544DE6"/>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E71"/>
    <w:rsid w:val="00572260"/>
    <w:rsid w:val="00574DC6"/>
    <w:rsid w:val="0058008F"/>
    <w:rsid w:val="005805B9"/>
    <w:rsid w:val="005811E5"/>
    <w:rsid w:val="005817BA"/>
    <w:rsid w:val="0059256F"/>
    <w:rsid w:val="00593D62"/>
    <w:rsid w:val="00594746"/>
    <w:rsid w:val="00595A15"/>
    <w:rsid w:val="00597210"/>
    <w:rsid w:val="005A0911"/>
    <w:rsid w:val="005A237E"/>
    <w:rsid w:val="005A3B80"/>
    <w:rsid w:val="005A42D4"/>
    <w:rsid w:val="005A46C9"/>
    <w:rsid w:val="005A61AA"/>
    <w:rsid w:val="005B070A"/>
    <w:rsid w:val="005B215E"/>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CC3"/>
    <w:rsid w:val="006930D6"/>
    <w:rsid w:val="006974ED"/>
    <w:rsid w:val="00697A06"/>
    <w:rsid w:val="006A266E"/>
    <w:rsid w:val="006A2759"/>
    <w:rsid w:val="006A3B4E"/>
    <w:rsid w:val="006A3EF2"/>
    <w:rsid w:val="006A4B30"/>
    <w:rsid w:val="006A5A63"/>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C39"/>
    <w:rsid w:val="006F0223"/>
    <w:rsid w:val="006F0503"/>
    <w:rsid w:val="006F06AD"/>
    <w:rsid w:val="006F0A55"/>
    <w:rsid w:val="006F1336"/>
    <w:rsid w:val="006F3D72"/>
    <w:rsid w:val="006F43C8"/>
    <w:rsid w:val="007000AE"/>
    <w:rsid w:val="00700CDF"/>
    <w:rsid w:val="00701500"/>
    <w:rsid w:val="007023E2"/>
    <w:rsid w:val="00702EAE"/>
    <w:rsid w:val="00703B99"/>
    <w:rsid w:val="00704938"/>
    <w:rsid w:val="00705362"/>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438"/>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3900"/>
    <w:rsid w:val="00793E6D"/>
    <w:rsid w:val="007941F4"/>
    <w:rsid w:val="007A52CC"/>
    <w:rsid w:val="007A749D"/>
    <w:rsid w:val="007B3385"/>
    <w:rsid w:val="007B3A79"/>
    <w:rsid w:val="007B4478"/>
    <w:rsid w:val="007B535E"/>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38E"/>
    <w:rsid w:val="00886F9E"/>
    <w:rsid w:val="00890DA6"/>
    <w:rsid w:val="008979C9"/>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8F67EA"/>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6B72"/>
    <w:rsid w:val="009B79F9"/>
    <w:rsid w:val="009C0C9E"/>
    <w:rsid w:val="009C0D2E"/>
    <w:rsid w:val="009C1778"/>
    <w:rsid w:val="009C5098"/>
    <w:rsid w:val="009C7BA1"/>
    <w:rsid w:val="009C7E81"/>
    <w:rsid w:val="009D0973"/>
    <w:rsid w:val="009D1FF6"/>
    <w:rsid w:val="009E1608"/>
    <w:rsid w:val="009E257E"/>
    <w:rsid w:val="009E3F3A"/>
    <w:rsid w:val="009E41E9"/>
    <w:rsid w:val="009E4639"/>
    <w:rsid w:val="009E4CDC"/>
    <w:rsid w:val="009E68FD"/>
    <w:rsid w:val="009F4096"/>
    <w:rsid w:val="009F4660"/>
    <w:rsid w:val="009F6813"/>
    <w:rsid w:val="009F7327"/>
    <w:rsid w:val="00A014BB"/>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58D0"/>
    <w:rsid w:val="00A47454"/>
    <w:rsid w:val="00A4761E"/>
    <w:rsid w:val="00A50284"/>
    <w:rsid w:val="00A50693"/>
    <w:rsid w:val="00A51EA1"/>
    <w:rsid w:val="00A557E9"/>
    <w:rsid w:val="00A55BEF"/>
    <w:rsid w:val="00A61AA5"/>
    <w:rsid w:val="00A63EBF"/>
    <w:rsid w:val="00A70B5B"/>
    <w:rsid w:val="00A72EC3"/>
    <w:rsid w:val="00A770C7"/>
    <w:rsid w:val="00A77232"/>
    <w:rsid w:val="00A81E44"/>
    <w:rsid w:val="00A83134"/>
    <w:rsid w:val="00A8394E"/>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34A4"/>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01DC"/>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4F8"/>
    <w:rsid w:val="00BC2532"/>
    <w:rsid w:val="00BC2FEC"/>
    <w:rsid w:val="00BC33C2"/>
    <w:rsid w:val="00BC3AEC"/>
    <w:rsid w:val="00BC4108"/>
    <w:rsid w:val="00BC5D35"/>
    <w:rsid w:val="00BC6AED"/>
    <w:rsid w:val="00BD06DB"/>
    <w:rsid w:val="00BD08C0"/>
    <w:rsid w:val="00BD2765"/>
    <w:rsid w:val="00BD2788"/>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6358"/>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645A"/>
    <w:rsid w:val="00CF6CB9"/>
    <w:rsid w:val="00D00444"/>
    <w:rsid w:val="00D0350F"/>
    <w:rsid w:val="00D116B0"/>
    <w:rsid w:val="00D13781"/>
    <w:rsid w:val="00D156E7"/>
    <w:rsid w:val="00D15F0E"/>
    <w:rsid w:val="00D165A4"/>
    <w:rsid w:val="00D16D0E"/>
    <w:rsid w:val="00D20A78"/>
    <w:rsid w:val="00D212B8"/>
    <w:rsid w:val="00D22476"/>
    <w:rsid w:val="00D24886"/>
    <w:rsid w:val="00D25F2A"/>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405D"/>
    <w:rsid w:val="00D7475C"/>
    <w:rsid w:val="00D747F3"/>
    <w:rsid w:val="00D7483D"/>
    <w:rsid w:val="00D75BA6"/>
    <w:rsid w:val="00D800D5"/>
    <w:rsid w:val="00D84A6B"/>
    <w:rsid w:val="00D86D53"/>
    <w:rsid w:val="00D8769C"/>
    <w:rsid w:val="00D87B6F"/>
    <w:rsid w:val="00D9025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7AD7"/>
    <w:rsid w:val="00E05533"/>
    <w:rsid w:val="00E0615D"/>
    <w:rsid w:val="00E06A17"/>
    <w:rsid w:val="00E06EBA"/>
    <w:rsid w:val="00E10057"/>
    <w:rsid w:val="00E10E06"/>
    <w:rsid w:val="00E134B3"/>
    <w:rsid w:val="00E14A62"/>
    <w:rsid w:val="00E14FBD"/>
    <w:rsid w:val="00E16C36"/>
    <w:rsid w:val="00E17812"/>
    <w:rsid w:val="00E17A3D"/>
    <w:rsid w:val="00E245E9"/>
    <w:rsid w:val="00E25997"/>
    <w:rsid w:val="00E25C16"/>
    <w:rsid w:val="00E265A7"/>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2DC4"/>
    <w:rsid w:val="00E93EB3"/>
    <w:rsid w:val="00E9584C"/>
    <w:rsid w:val="00E96D97"/>
    <w:rsid w:val="00E97A1F"/>
    <w:rsid w:val="00EA2BA7"/>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7387"/>
    <w:rsid w:val="00EC7CD8"/>
    <w:rsid w:val="00ED45A1"/>
    <w:rsid w:val="00ED6534"/>
    <w:rsid w:val="00ED6C9A"/>
    <w:rsid w:val="00ED7BA7"/>
    <w:rsid w:val="00EE1B2D"/>
    <w:rsid w:val="00EE271B"/>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0857"/>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996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A8591-E2B8-4B20-B75F-2318C4686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2019-01-05T23:25:00Z</dcterms:created>
  <dcterms:modified xsi:type="dcterms:W3CDTF">2019-01-05T23:27:00Z</dcterms:modified>
</cp:coreProperties>
</file>