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1E1B84">
      <w:pPr>
        <w:rPr>
          <w:color w:val="1F497D"/>
        </w:rPr>
      </w:pPr>
    </w:p>
    <w:p w:rsidR="00457591" w:rsidRPr="00205901" w:rsidRDefault="00457591" w:rsidP="00613B19">
      <w:pPr>
        <w:pStyle w:val="Heading3"/>
      </w:pPr>
      <w:bookmarkStart w:id="0" w:name="_POLICY_TITLE:_PATIENT’S"/>
      <w:bookmarkStart w:id="1" w:name="_POLICY_TITLE:_BUSINESS_1"/>
      <w:bookmarkStart w:id="2" w:name="_Toc462231446"/>
      <w:bookmarkStart w:id="3" w:name="_Toc462231439"/>
      <w:bookmarkStart w:id="4" w:name="_GoBack"/>
      <w:bookmarkEnd w:id="0"/>
      <w:bookmarkEnd w:id="1"/>
      <w:bookmarkEnd w:id="4"/>
      <w:r w:rsidRPr="00205901">
        <w:t xml:space="preserve">POLICY TITLE: </w:t>
      </w:r>
      <w:bookmarkStart w:id="5" w:name="BusinessAssociate"/>
      <w:r w:rsidR="00917800">
        <w:fldChar w:fldCharType="begin"/>
      </w:r>
      <w:r w:rsidR="00917800">
        <w:instrText xml:space="preserve"> HYPERLINK \l "TOC1" </w:instrText>
      </w:r>
      <w:r w:rsidR="00917800">
        <w:fldChar w:fldCharType="separate"/>
      </w:r>
      <w:r w:rsidRPr="009812D0">
        <w:rPr>
          <w:rStyle w:val="Hyperlink"/>
        </w:rPr>
        <w:t>BUSINESS ASSOCIATES</w:t>
      </w:r>
      <w:bookmarkEnd w:id="2"/>
      <w:r w:rsidR="00917800">
        <w:rPr>
          <w:rStyle w:val="Hyperlink"/>
        </w:rPr>
        <w:fldChar w:fldCharType="end"/>
      </w:r>
      <w:bookmarkEnd w:id="5"/>
    </w:p>
    <w:p w:rsidR="00457591" w:rsidRPr="00205901" w:rsidRDefault="00457591" w:rsidP="00457591">
      <w:pPr>
        <w:spacing w:before="120" w:after="120"/>
        <w:rPr>
          <w:b/>
        </w:rPr>
      </w:pPr>
      <w:r w:rsidRPr="00205901">
        <w:rPr>
          <w:b/>
        </w:rPr>
        <w:t>PURPOSE:</w:t>
      </w:r>
    </w:p>
    <w:p w:rsidR="00457591" w:rsidRPr="006204E6" w:rsidRDefault="00457591" w:rsidP="00457591">
      <w:pPr>
        <w:spacing w:before="120" w:after="120"/>
        <w:jc w:val="both"/>
      </w:pPr>
      <w:r w:rsidRPr="006204E6">
        <w:t xml:space="preserve">Protecting patient confidentiality is one of the primary responsibilities of all employees of this facility. Such a commitment also is demanded of those who aid in this </w:t>
      </w:r>
      <w:r>
        <w:t>facility</w:t>
      </w:r>
      <w:r w:rsidRPr="006204E6">
        <w:t xml:space="preserve"> and who need access to “protected health information,” or PHI as that term is defined by the Health Insurance Portability and Accountability Act (HIPAA) privacy regulations.</w:t>
      </w:r>
    </w:p>
    <w:p w:rsidR="00457591" w:rsidRDefault="00457591" w:rsidP="00457591">
      <w:pPr>
        <w:pStyle w:val="EndnoteText"/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POLICY:</w:t>
      </w:r>
    </w:p>
    <w:p w:rsidR="00457591" w:rsidRPr="006204E6" w:rsidRDefault="00457591" w:rsidP="00457591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Style w:val="Body"/>
          <w:kern w:val="2"/>
        </w:rPr>
      </w:pPr>
      <w:r w:rsidRPr="006204E6">
        <w:rPr>
          <w:rStyle w:val="Body"/>
          <w:kern w:val="2"/>
        </w:rPr>
        <w:t xml:space="preserve">All entities and persons with whom this </w:t>
      </w:r>
      <w:r>
        <w:rPr>
          <w:rStyle w:val="Body"/>
          <w:kern w:val="2"/>
        </w:rPr>
        <w:t>facility</w:t>
      </w:r>
      <w:r w:rsidRPr="006204E6">
        <w:rPr>
          <w:rStyle w:val="Body"/>
          <w:kern w:val="2"/>
        </w:rPr>
        <w:t xml:space="preserve"> contracts, but are not members of the workforce, will be evaluated against the following criteria to determine if they are a business associate as defined by HIPAA privacy regulations.</w:t>
      </w:r>
    </w:p>
    <w:p w:rsidR="00457591" w:rsidRPr="009C406C" w:rsidRDefault="00457591" w:rsidP="00457591">
      <w:pPr>
        <w:spacing w:before="120" w:after="120"/>
        <w:jc w:val="both"/>
        <w:rPr>
          <w:b/>
        </w:rPr>
      </w:pPr>
      <w:bookmarkStart w:id="6" w:name="_Toc246164308"/>
      <w:r w:rsidRPr="009C406C">
        <w:rPr>
          <w:b/>
        </w:rPr>
        <w:t>Definition of a Business Associate</w:t>
      </w:r>
      <w:bookmarkEnd w:id="6"/>
    </w:p>
    <w:p w:rsidR="00457591" w:rsidRPr="006204E6" w:rsidRDefault="00457591" w:rsidP="00457591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Style w:val="Body"/>
          <w:kern w:val="2"/>
        </w:rPr>
      </w:pPr>
      <w:r w:rsidRPr="006204E6">
        <w:rPr>
          <w:rStyle w:val="Body"/>
          <w:kern w:val="2"/>
        </w:rPr>
        <w:t>Obtain a business associate agreement for the following:</w:t>
      </w:r>
    </w:p>
    <w:p w:rsidR="00457591" w:rsidRPr="006204E6" w:rsidRDefault="00457591" w:rsidP="00457591">
      <w:pPr>
        <w:keepLines/>
        <w:widowControl w:val="0"/>
        <w:numPr>
          <w:ilvl w:val="0"/>
          <w:numId w:val="20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Style w:val="Body"/>
          <w:kern w:val="2"/>
        </w:rPr>
      </w:pPr>
      <w:r w:rsidRPr="006204E6">
        <w:rPr>
          <w:rStyle w:val="Body"/>
          <w:kern w:val="2"/>
        </w:rPr>
        <w:t xml:space="preserve">The entity or person, on behalf of the </w:t>
      </w:r>
      <w:r>
        <w:rPr>
          <w:rStyle w:val="Body"/>
          <w:kern w:val="2"/>
        </w:rPr>
        <w:t>facility</w:t>
      </w:r>
      <w:r w:rsidRPr="006204E6">
        <w:rPr>
          <w:rStyle w:val="Body"/>
          <w:kern w:val="2"/>
        </w:rPr>
        <w:t xml:space="preserve">, arranges, performs, or assists in the performance of a function or activity involving the use of PHI, including but not limited to: 1) claims processing or administration, 2) data analysis, 3) utilization review, 4) quality assurance, 5) billing, 6) benefit management, 7) </w:t>
      </w:r>
      <w:r>
        <w:rPr>
          <w:rStyle w:val="Body"/>
          <w:kern w:val="2"/>
        </w:rPr>
        <w:t>facility</w:t>
      </w:r>
      <w:r w:rsidRPr="006204E6">
        <w:rPr>
          <w:rStyle w:val="Body"/>
          <w:kern w:val="2"/>
        </w:rPr>
        <w:t xml:space="preserve"> management, 8) re-pricing, or 9) any other function or activity that is regulated by HIPAA.  </w:t>
      </w:r>
    </w:p>
    <w:p w:rsidR="00457591" w:rsidRPr="006204E6" w:rsidRDefault="00457591" w:rsidP="00457591">
      <w:pPr>
        <w:keepLines/>
        <w:widowControl w:val="0"/>
        <w:numPr>
          <w:ilvl w:val="0"/>
          <w:numId w:val="20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Style w:val="Body"/>
          <w:kern w:val="2"/>
        </w:rPr>
      </w:pPr>
      <w:r w:rsidRPr="006204E6">
        <w:rPr>
          <w:rStyle w:val="Body"/>
          <w:kern w:val="2"/>
        </w:rPr>
        <w:t xml:space="preserve">The entity or person provides legal, actuarial, accounting, consulting, data aggregation, management, administrative, accreditation, or financial services to or for the </w:t>
      </w:r>
      <w:r>
        <w:rPr>
          <w:rStyle w:val="Body"/>
          <w:kern w:val="2"/>
        </w:rPr>
        <w:t>facility</w:t>
      </w:r>
      <w:r w:rsidRPr="006204E6">
        <w:rPr>
          <w:rStyle w:val="Body"/>
          <w:kern w:val="2"/>
        </w:rPr>
        <w:t xml:space="preserve"> and this service involves the disclosure of PHI from the </w:t>
      </w:r>
      <w:r>
        <w:rPr>
          <w:rStyle w:val="Body"/>
          <w:kern w:val="2"/>
        </w:rPr>
        <w:t>facility</w:t>
      </w:r>
      <w:r w:rsidRPr="006204E6">
        <w:rPr>
          <w:rStyle w:val="Body"/>
          <w:kern w:val="2"/>
        </w:rPr>
        <w:t xml:space="preserve"> to the entity or person.</w:t>
      </w:r>
    </w:p>
    <w:p w:rsidR="00457591" w:rsidRPr="006204E6" w:rsidRDefault="00457591" w:rsidP="00457591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Style w:val="Body"/>
          <w:kern w:val="2"/>
        </w:rPr>
      </w:pPr>
      <w:r w:rsidRPr="006204E6">
        <w:rPr>
          <w:rStyle w:val="Body"/>
          <w:kern w:val="2"/>
        </w:rPr>
        <w:t xml:space="preserve">A business associate agreement is </w:t>
      </w:r>
      <w:r w:rsidRPr="00E50213">
        <w:rPr>
          <w:rStyle w:val="Body"/>
          <w:bCs/>
          <w:kern w:val="2"/>
        </w:rPr>
        <w:t>not needed</w:t>
      </w:r>
      <w:r w:rsidRPr="006204E6">
        <w:rPr>
          <w:rStyle w:val="Body"/>
          <w:kern w:val="2"/>
        </w:rPr>
        <w:t xml:space="preserve"> for the following:</w:t>
      </w:r>
    </w:p>
    <w:p w:rsidR="00457591" w:rsidRPr="006204E6" w:rsidRDefault="00457591" w:rsidP="00457591">
      <w:pPr>
        <w:keepLines/>
        <w:widowControl w:val="0"/>
        <w:numPr>
          <w:ilvl w:val="0"/>
          <w:numId w:val="2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Style w:val="Body"/>
        </w:rPr>
      </w:pPr>
      <w:r w:rsidRPr="006204E6">
        <w:rPr>
          <w:rStyle w:val="Body"/>
          <w:kern w:val="2"/>
        </w:rPr>
        <w:t>An entity or person providing a service that acts merely as a conduit for the transmission of PHI such as a telephone company, mail or delivery services, or Internet service provider.</w:t>
      </w:r>
    </w:p>
    <w:p w:rsidR="00457591" w:rsidRPr="006204E6" w:rsidRDefault="00457591" w:rsidP="00457591">
      <w:pPr>
        <w:keepLines/>
        <w:widowControl w:val="0"/>
        <w:numPr>
          <w:ilvl w:val="0"/>
          <w:numId w:val="2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6204E6">
        <w:t xml:space="preserve">Communications between this </w:t>
      </w:r>
      <w:r>
        <w:t>facility</w:t>
      </w:r>
      <w:r w:rsidRPr="006204E6">
        <w:t xml:space="preserve"> and another HIPAA covered entity do not require a business associate contract for purposes of treatment.</w:t>
      </w:r>
    </w:p>
    <w:p w:rsidR="00457591" w:rsidRPr="009C406C" w:rsidRDefault="00457591" w:rsidP="00457591">
      <w:pPr>
        <w:spacing w:before="120" w:after="120"/>
        <w:jc w:val="both"/>
        <w:rPr>
          <w:b/>
        </w:rPr>
      </w:pPr>
      <w:bookmarkStart w:id="7" w:name="_Toc246164309"/>
      <w:r w:rsidRPr="009C406C">
        <w:rPr>
          <w:b/>
        </w:rPr>
        <w:t>Business Associate Agreements</w:t>
      </w:r>
      <w:bookmarkEnd w:id="7"/>
    </w:p>
    <w:p w:rsidR="00457591" w:rsidRPr="006204E6" w:rsidRDefault="00457591" w:rsidP="00457591">
      <w:pPr>
        <w:spacing w:before="120" w:after="120"/>
        <w:jc w:val="both"/>
      </w:pPr>
      <w:r w:rsidRPr="006204E6">
        <w:t>Our business associate agreement will establish the permitted and required uses and disclosures of PHI.  In these contracts, business associates will agree to the following terms:</w:t>
      </w:r>
    </w:p>
    <w:p w:rsidR="00457591" w:rsidRPr="006204E6" w:rsidRDefault="00457591" w:rsidP="00457591">
      <w:pPr>
        <w:widowControl w:val="0"/>
        <w:numPr>
          <w:ilvl w:val="0"/>
          <w:numId w:val="211"/>
        </w:numPr>
        <w:spacing w:before="120" w:after="120"/>
        <w:jc w:val="both"/>
      </w:pPr>
      <w:r w:rsidRPr="006204E6">
        <w:t>Disclose PHI only as permitted or required by the contract or by law.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 xml:space="preserve">Use appropriate safeguards to prevent use or disclosure of PHI other than as provided for by contract. 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>Report to us any use or disclosure of PHI not provided for by its contract of which it becomes aware.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tabs>
          <w:tab w:val="left" w:pos="450"/>
        </w:tabs>
        <w:snapToGrid w:val="0"/>
        <w:spacing w:before="120" w:after="120"/>
        <w:jc w:val="both"/>
      </w:pPr>
      <w:r w:rsidRPr="006204E6">
        <w:lastRenderedPageBreak/>
        <w:t xml:space="preserve">Ensure that any agent, including a subcontractor, who receives PHI that is provided a business associate on behalf of this office, agrees to the same restrictions and conditions that apply to the business associate. 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 xml:space="preserve">Make available PHI as necessary and required by law. 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>Make available PHI for amendment, and incorporate any amendments to PHI in accordance with the law.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 xml:space="preserve">Make available the information required to provide an accounting of disclosures in accordance with the law. </w:t>
      </w:r>
    </w:p>
    <w:p w:rsidR="00457591" w:rsidRPr="006204E6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 xml:space="preserve">Make internal </w:t>
      </w:r>
      <w:r>
        <w:t>facilities</w:t>
      </w:r>
      <w:r w:rsidRPr="006204E6">
        <w:t xml:space="preserve">, books, and records relating to the use and disclosure of PHI from this </w:t>
      </w:r>
      <w:r>
        <w:t>facility</w:t>
      </w:r>
      <w:r w:rsidRPr="006204E6">
        <w:t xml:space="preserve"> available for appropriate investigators.</w:t>
      </w:r>
    </w:p>
    <w:p w:rsidR="00457591" w:rsidRDefault="00457591" w:rsidP="00457591">
      <w:pPr>
        <w:pStyle w:val="BodyTextIndent"/>
        <w:numPr>
          <w:ilvl w:val="0"/>
          <w:numId w:val="211"/>
        </w:numPr>
        <w:snapToGrid w:val="0"/>
        <w:spacing w:before="120" w:after="120"/>
        <w:jc w:val="both"/>
      </w:pPr>
      <w:r w:rsidRPr="006204E6">
        <w:t xml:space="preserve">At termination of the contract, if feasible, the business associate will return or destroy all </w:t>
      </w:r>
      <w:proofErr w:type="gramStart"/>
      <w:r w:rsidRPr="006204E6">
        <w:t>PHI</w:t>
      </w:r>
      <w:proofErr w:type="gramEnd"/>
      <w:r w:rsidRPr="006204E6">
        <w:t xml:space="preserve"> that is received from, or created or received by the business associate on behalf of this</w:t>
      </w:r>
      <w:r>
        <w:t xml:space="preserve"> facility.</w:t>
      </w:r>
    </w:p>
    <w:p w:rsidR="00457591" w:rsidRPr="006204E6" w:rsidRDefault="00457591" w:rsidP="00457591">
      <w:pPr>
        <w:pStyle w:val="BodyTextIndent"/>
        <w:tabs>
          <w:tab w:val="left" w:pos="270"/>
        </w:tabs>
        <w:snapToGrid w:val="0"/>
        <w:spacing w:before="120" w:after="120"/>
        <w:ind w:left="0"/>
        <w:jc w:val="both"/>
      </w:pPr>
      <w:r w:rsidRPr="002E0593">
        <w:rPr>
          <w:b/>
          <w:bCs/>
        </w:rPr>
        <w:t>Monitoring of Business Associates</w:t>
      </w:r>
    </w:p>
    <w:p w:rsidR="00457591" w:rsidRPr="006204E6" w:rsidRDefault="00457591" w:rsidP="00457591">
      <w:pPr>
        <w:pStyle w:val="BodyTextIndent"/>
        <w:numPr>
          <w:ilvl w:val="0"/>
          <w:numId w:val="214"/>
        </w:numPr>
        <w:snapToGrid w:val="0"/>
        <w:spacing w:before="120" w:after="120"/>
        <w:jc w:val="both"/>
        <w:rPr>
          <w:b/>
        </w:rPr>
      </w:pPr>
      <w:r w:rsidRPr="006204E6">
        <w:t xml:space="preserve">This </w:t>
      </w:r>
      <w:r>
        <w:t>facility</w:t>
      </w:r>
      <w:r w:rsidRPr="006204E6">
        <w:t xml:space="preserve"> will monitor all business associates, and will not tolerate any behaviors that are not in keeping with our agreement.  </w:t>
      </w:r>
    </w:p>
    <w:p w:rsidR="00457591" w:rsidRPr="006204E6" w:rsidRDefault="00457591" w:rsidP="00457591">
      <w:pPr>
        <w:pStyle w:val="BodyTextIndent"/>
        <w:numPr>
          <w:ilvl w:val="0"/>
          <w:numId w:val="214"/>
        </w:numPr>
        <w:snapToGrid w:val="0"/>
        <w:spacing w:before="120" w:after="120"/>
        <w:jc w:val="both"/>
      </w:pPr>
      <w:r w:rsidRPr="006204E6">
        <w:t xml:space="preserve">If this </w:t>
      </w:r>
      <w:r>
        <w:t>facility</w:t>
      </w:r>
      <w:r w:rsidRPr="006204E6">
        <w:t xml:space="preserve"> discovers a breach of a material</w:t>
      </w:r>
      <w:r w:rsidR="00CE44E8">
        <w:t xml:space="preserve"> due to the business associate,</w:t>
      </w:r>
      <w:r w:rsidRPr="006204E6">
        <w:t xml:space="preserve"> we will take steps to prevent further breach.  If that is unsuccessful, this </w:t>
      </w:r>
      <w:r>
        <w:t>facility</w:t>
      </w:r>
      <w:r w:rsidRPr="006204E6">
        <w:t xml:space="preserve"> will exercise the contract’s termination provision.</w:t>
      </w:r>
    </w:p>
    <w:p w:rsidR="00457591" w:rsidRPr="006204E6" w:rsidRDefault="00457591" w:rsidP="00457591">
      <w:pPr>
        <w:pStyle w:val="BodyTextIndent"/>
        <w:numPr>
          <w:ilvl w:val="0"/>
          <w:numId w:val="214"/>
        </w:numPr>
        <w:snapToGrid w:val="0"/>
        <w:spacing w:before="120" w:after="120"/>
        <w:jc w:val="both"/>
        <w:rPr>
          <w:kern w:val="2"/>
        </w:rPr>
      </w:pPr>
      <w:r w:rsidRPr="006204E6">
        <w:t xml:space="preserve">This </w:t>
      </w:r>
      <w:r>
        <w:t>facility</w:t>
      </w:r>
      <w:r w:rsidRPr="006204E6">
        <w:t xml:space="preserve"> also will consider reporting any business associate that fails to keep its contractual assurances regarding privacy to the Office for Civil Rights.</w:t>
      </w:r>
    </w:p>
    <w:p w:rsidR="00457591" w:rsidRDefault="00457591" w:rsidP="00457591">
      <w:pPr>
        <w:spacing w:before="120" w:after="120"/>
        <w:jc w:val="both"/>
        <w:rPr>
          <w:kern w:val="2"/>
        </w:rPr>
      </w:pPr>
    </w:p>
    <w:p w:rsidR="00457591" w:rsidRDefault="00457591" w:rsidP="00457591">
      <w:pPr>
        <w:spacing w:before="120" w:after="120"/>
        <w:jc w:val="both"/>
        <w:rPr>
          <w:b/>
        </w:rPr>
      </w:pPr>
      <w:r w:rsidRPr="006204E6">
        <w:rPr>
          <w:kern w:val="2"/>
        </w:rPr>
        <w:t>The privacy officer is responsible for obtaining contractual assurances, and monitoring, and storing the contracts.</w:t>
      </w:r>
    </w:p>
    <w:p w:rsidR="00F855A7" w:rsidRDefault="00F855A7" w:rsidP="007023E2"/>
    <w:bookmarkEnd w:id="3"/>
    <w:sectPr w:rsidR="00F855A7" w:rsidSect="00340D0F">
      <w:headerReference w:type="default" r:id="rId9"/>
      <w:headerReference w:type="first" r:id="rId10"/>
      <w:pgSz w:w="12240" w:h="15840"/>
      <w:pgMar w:top="720" w:right="1080" w:bottom="1710" w:left="1080" w:header="630" w:footer="61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C" w:rsidRDefault="0025790C">
      <w:r>
        <w:separator/>
      </w:r>
    </w:p>
  </w:endnote>
  <w:endnote w:type="continuationSeparator" w:id="0">
    <w:p w:rsidR="0025790C" w:rsidRDefault="002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C" w:rsidRDefault="0025790C">
      <w:r>
        <w:separator/>
      </w:r>
    </w:p>
  </w:footnote>
  <w:footnote w:type="continuationSeparator" w:id="0">
    <w:p w:rsidR="0025790C" w:rsidRDefault="002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5790C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5790C" w:rsidRPr="00BB733A" w:rsidRDefault="0025790C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9028A3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25790C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5790C" w:rsidRPr="00455531" w:rsidRDefault="0025790C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5790C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25790C" w:rsidRPr="00455531" w:rsidRDefault="0025790C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5790C" w:rsidRPr="00455531" w:rsidRDefault="0025790C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25790C" w:rsidRPr="00455531" w:rsidRDefault="0025790C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40D0F" w:rsidRPr="00455531" w:rsidTr="00AC7AED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340D0F" w:rsidRPr="00BB733A" w:rsidRDefault="00340D0F" w:rsidP="00AC7AED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383B26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40D0F" w:rsidRPr="00455531" w:rsidTr="00AC7AED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340D0F" w:rsidRPr="00455531" w:rsidRDefault="00340D0F" w:rsidP="00AC7AED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40D0F" w:rsidRPr="00455531" w:rsidTr="00AC7AED">
      <w:trPr>
        <w:cantSplit/>
        <w:trHeight w:val="274"/>
      </w:trPr>
      <w:tc>
        <w:tcPr>
          <w:tcW w:w="7058" w:type="dxa"/>
          <w:vMerge w:val="restart"/>
        </w:tcPr>
        <w:p w:rsidR="00340D0F" w:rsidRPr="00455531" w:rsidRDefault="00340D0F" w:rsidP="00AC7AED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340D0F" w:rsidRPr="00455531" w:rsidRDefault="00340D0F" w:rsidP="00AC7AED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40D0F" w:rsidRPr="00455531" w:rsidTr="00AC7AED">
      <w:trPr>
        <w:cantSplit/>
        <w:trHeight w:val="220"/>
      </w:trPr>
      <w:tc>
        <w:tcPr>
          <w:tcW w:w="7058" w:type="dxa"/>
          <w:vMerge/>
          <w:vAlign w:val="center"/>
        </w:tcPr>
        <w:p w:rsidR="00340D0F" w:rsidRPr="00455531" w:rsidRDefault="00340D0F" w:rsidP="00AC7AED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40D0F" w:rsidRPr="00455531" w:rsidTr="00AC7AED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340D0F" w:rsidRPr="00455531" w:rsidRDefault="00340D0F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300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1A49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90C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00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0D0F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3B26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8A3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76B15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9CC8-380E-4F26-B22A-9CF61C42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2017-07-24T17:58:00Z</dcterms:modified>
</cp:coreProperties>
</file>