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B" w:rsidRDefault="00A9413B" w:rsidP="000565D0">
      <w:pPr>
        <w:rPr>
          <w:b/>
        </w:rPr>
      </w:pPr>
      <w:bookmarkStart w:id="0" w:name="_GoBack"/>
      <w:bookmarkEnd w:id="0"/>
    </w:p>
    <w:p w:rsidR="000565D0" w:rsidRDefault="000565D0" w:rsidP="000565D0">
      <w:pPr>
        <w:pStyle w:val="BodyText2"/>
        <w:spacing w:after="200" w:line="276" w:lineRule="auto"/>
      </w:pPr>
      <w:r w:rsidRPr="00212B1A">
        <w:rPr>
          <w:b/>
          <w:bCs/>
        </w:rPr>
        <w:t xml:space="preserve">POLICY: </w:t>
      </w:r>
      <w:hyperlink w:anchor="TableofContents2" w:history="1">
        <w:r w:rsidRPr="00212B1A">
          <w:rPr>
            <w:rStyle w:val="Hyperlink"/>
            <w:b/>
            <w:bCs/>
          </w:rPr>
          <w:t>S</w:t>
        </w:r>
        <w:bookmarkStart w:id="1" w:name="Standard_Transmission"/>
        <w:r w:rsidRPr="00212B1A">
          <w:rPr>
            <w:rStyle w:val="Hyperlink"/>
            <w:b/>
            <w:bCs/>
          </w:rPr>
          <w:t>TANDARD AND TRANSMISSION</w:t>
        </w:r>
        <w:r>
          <w:rPr>
            <w:rStyle w:val="Hyperlink"/>
            <w:b/>
            <w:bCs/>
          </w:rPr>
          <w:t>-</w:t>
        </w:r>
        <w:r w:rsidRPr="00212B1A">
          <w:rPr>
            <w:rStyle w:val="Hyperlink"/>
            <w:b/>
            <w:bCs/>
          </w:rPr>
          <w:t>BASED PRECAUTIONS</w:t>
        </w:r>
        <w:bookmarkEnd w:id="1"/>
      </w:hyperlink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</w:pPr>
      <w:r w:rsidRPr="00212B1A">
        <w:rPr>
          <w:b/>
          <w:bCs/>
          <w:color w:val="000000"/>
        </w:rPr>
        <w:t>PURPOSE:</w:t>
      </w:r>
      <w:r w:rsidRPr="00BA6151">
        <w:rPr>
          <w:bCs/>
        </w:rPr>
        <w:t xml:space="preserve"> </w:t>
      </w:r>
      <w:r w:rsidR="004D1A21" w:rsidRPr="004D1A21">
        <w:rPr>
          <w:bCs/>
          <w:highlight w:val="yellow"/>
        </w:rPr>
        <w:t>XYZ</w:t>
      </w:r>
      <w:r w:rsidR="004D1A21">
        <w:rPr>
          <w:bCs/>
        </w:rPr>
        <w:t xml:space="preserve"> </w:t>
      </w:r>
      <w:r w:rsidRPr="00212B1A">
        <w:t xml:space="preserve">recognizes the unique protocols for the ambulatory surgery setting in maintaining a safe environment for patients and healthcare workers. </w:t>
      </w:r>
      <w:r w:rsidRPr="00212B1A">
        <w:rPr>
          <w:color w:val="000000"/>
        </w:rPr>
        <w:t>The</w:t>
      </w:r>
      <w:r>
        <w:rPr>
          <w:color w:val="000000"/>
        </w:rPr>
        <w:t xml:space="preserve"> surgery center will evaluate the </w:t>
      </w:r>
      <w:r w:rsidRPr="00212B1A">
        <w:rPr>
          <w:color w:val="000000"/>
        </w:rPr>
        <w:t xml:space="preserve">services for patients with </w:t>
      </w:r>
      <w:r w:rsidRPr="000B1E64">
        <w:rPr>
          <w:color w:val="000000"/>
        </w:rPr>
        <w:t>known</w:t>
      </w:r>
      <w:r w:rsidRPr="00212B1A">
        <w:rPr>
          <w:color w:val="000000"/>
        </w:rPr>
        <w:t xml:space="preserve"> or </w:t>
      </w:r>
      <w:r w:rsidRPr="000B1E64">
        <w:rPr>
          <w:color w:val="000000"/>
        </w:rPr>
        <w:t>suspected</w:t>
      </w:r>
      <w:r w:rsidRPr="00212B1A">
        <w:rPr>
          <w:color w:val="000000"/>
        </w:rPr>
        <w:t xml:space="preserve"> transmissible diseases that require </w:t>
      </w:r>
      <w:r>
        <w:rPr>
          <w:color w:val="000000"/>
        </w:rPr>
        <w:t>t</w:t>
      </w:r>
      <w:r w:rsidRPr="00212B1A">
        <w:rPr>
          <w:color w:val="000000"/>
        </w:rPr>
        <w:t>ransmission-based precautions</w:t>
      </w:r>
      <w:r>
        <w:rPr>
          <w:color w:val="000000"/>
        </w:rPr>
        <w:t xml:space="preserve"> on a case-by-case basis</w:t>
      </w:r>
      <w:r w:rsidRPr="00212B1A">
        <w:rPr>
          <w:color w:val="000000"/>
        </w:rPr>
        <w:t>.  In the event that it is discovered in the pre</w:t>
      </w:r>
      <w:r>
        <w:rPr>
          <w:color w:val="000000"/>
        </w:rPr>
        <w:t>-</w:t>
      </w:r>
      <w:r w:rsidRPr="00212B1A">
        <w:rPr>
          <w:color w:val="000000"/>
        </w:rPr>
        <w:t>operative phase that a patient has a transmissible disease, the procedure may be postponed to notify</w:t>
      </w:r>
      <w:r>
        <w:rPr>
          <w:color w:val="000000"/>
        </w:rPr>
        <w:t xml:space="preserve"> the surgeon and care will be evaluated</w:t>
      </w:r>
      <w:r w:rsidRPr="00212B1A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212B1A">
        <w:rPr>
          <w:color w:val="000000"/>
        </w:rPr>
        <w:t xml:space="preserve">If, during the course of care at the center, it is discovered that a patient has a transmissible disease, </w:t>
      </w:r>
      <w:r>
        <w:rPr>
          <w:color w:val="000000"/>
        </w:rPr>
        <w:t>t</w:t>
      </w:r>
      <w:r w:rsidRPr="00212B1A">
        <w:rPr>
          <w:color w:val="000000"/>
        </w:rPr>
        <w:t xml:space="preserve">ransmission-based precautions will be observed until </w:t>
      </w:r>
      <w:r>
        <w:rPr>
          <w:color w:val="000000"/>
        </w:rPr>
        <w:t xml:space="preserve">the patient’s care is evaluated or </w:t>
      </w:r>
      <w:r w:rsidRPr="00212B1A">
        <w:rPr>
          <w:color w:val="000000"/>
        </w:rPr>
        <w:t>appropriate re</w:t>
      </w:r>
      <w:r>
        <w:rPr>
          <w:color w:val="000000"/>
        </w:rPr>
        <w:t>ferrals are made</w:t>
      </w:r>
      <w:r w:rsidRPr="00212B1A">
        <w:rPr>
          <w:color w:val="000000"/>
        </w:rPr>
        <w:t>.</w:t>
      </w:r>
      <w:r>
        <w:rPr>
          <w:color w:val="000000"/>
        </w:rPr>
        <w:t xml:space="preserve">  Active infection at any location at the time of surgery increases the risk of surgical site infection.  </w:t>
      </w:r>
      <w:r w:rsidRPr="00212B1A">
        <w:t>It is the responsibility of the</w:t>
      </w:r>
      <w:r w:rsidRPr="003B0C87">
        <w:t xml:space="preserve"> </w:t>
      </w:r>
      <w:r w:rsidR="003417D6">
        <w:t>Director of Nursing</w:t>
      </w:r>
      <w:r w:rsidRPr="00212B1A">
        <w:t xml:space="preserve"> </w:t>
      </w:r>
      <w:r>
        <w:t>to ensure compliance</w:t>
      </w:r>
      <w:r w:rsidRPr="00212B1A">
        <w:t xml:space="preserve"> with and enforce this policy.</w:t>
      </w:r>
    </w:p>
    <w:p w:rsidR="00B44E66" w:rsidRDefault="00B44E66" w:rsidP="000565D0">
      <w:pPr>
        <w:rPr>
          <w:b/>
          <w:bCs/>
        </w:rPr>
      </w:pPr>
    </w:p>
    <w:p w:rsidR="000565D0" w:rsidRDefault="000565D0" w:rsidP="000565D0">
      <w:r w:rsidRPr="00212B1A">
        <w:rPr>
          <w:b/>
          <w:bCs/>
        </w:rPr>
        <w:t>PROCEDURE:</w:t>
      </w:r>
      <w:r>
        <w:rPr>
          <w:b/>
          <w:bCs/>
        </w:rPr>
        <w:t xml:space="preserve"> </w:t>
      </w:r>
      <w:r w:rsidRPr="00212B1A">
        <w:t>The following guide</w:t>
      </w:r>
      <w:r>
        <w:t>lines for standard precautions and t</w:t>
      </w:r>
      <w:r w:rsidRPr="00212B1A">
        <w:t>r</w:t>
      </w:r>
      <w:r>
        <w:t xml:space="preserve">ansmission-based precautions </w:t>
      </w:r>
      <w:r w:rsidRPr="00212B1A">
        <w:t>will be followed to provide a safe environment for patients and healthcare providers</w:t>
      </w:r>
      <w:r>
        <w:t>:</w:t>
      </w:r>
    </w:p>
    <w:p w:rsidR="000565D0" w:rsidRPr="00212B1A" w:rsidRDefault="000565D0" w:rsidP="000565D0"/>
    <w:p w:rsidR="000565D0" w:rsidRPr="00212B1A" w:rsidRDefault="000565D0" w:rsidP="000565D0">
      <w:pPr>
        <w:widowControl w:val="0"/>
        <w:numPr>
          <w:ilvl w:val="0"/>
          <w:numId w:val="377"/>
        </w:numPr>
        <w:spacing w:line="276" w:lineRule="auto"/>
        <w:ind w:left="360"/>
        <w:rPr>
          <w:u w:val="single"/>
        </w:rPr>
      </w:pPr>
      <w:r w:rsidRPr="00212B1A">
        <w:rPr>
          <w:u w:val="single"/>
        </w:rPr>
        <w:t>Standard Precautions (SP)</w:t>
      </w:r>
    </w:p>
    <w:p w:rsidR="000565D0" w:rsidRPr="00212B1A" w:rsidRDefault="000565D0" w:rsidP="000565D0">
      <w:pPr>
        <w:ind w:left="360"/>
      </w:pPr>
      <w:proofErr w:type="gramStart"/>
      <w:r w:rsidRPr="00212B1A">
        <w:t xml:space="preserve">Standard </w:t>
      </w:r>
      <w:r>
        <w:t>p</w:t>
      </w:r>
      <w:r w:rsidRPr="00212B1A">
        <w:t xml:space="preserve">recautions synthesize the advantages of </w:t>
      </w:r>
      <w:r>
        <w:t>u</w:t>
      </w:r>
      <w:r w:rsidRPr="00212B1A">
        <w:t xml:space="preserve">niversal </w:t>
      </w:r>
      <w:r>
        <w:t>p</w:t>
      </w:r>
      <w:r w:rsidRPr="00212B1A">
        <w:t xml:space="preserve">recautions and </w:t>
      </w:r>
      <w:r>
        <w:t>b</w:t>
      </w:r>
      <w:r w:rsidRPr="00212B1A">
        <w:t xml:space="preserve">ody </w:t>
      </w:r>
      <w:r>
        <w:t>s</w:t>
      </w:r>
      <w:r w:rsidRPr="00212B1A">
        <w:t xml:space="preserve">ubstance </w:t>
      </w:r>
      <w:r>
        <w:t>i</w:t>
      </w:r>
      <w:r w:rsidRPr="00212B1A">
        <w:t>solation and applies</w:t>
      </w:r>
      <w:proofErr w:type="gramEnd"/>
      <w:r w:rsidRPr="00212B1A">
        <w:t xml:space="preserve"> them to all patients receiving care in healthcare facilities</w:t>
      </w:r>
      <w:r>
        <w:t>. Standard precautions apply to:</w:t>
      </w:r>
    </w:p>
    <w:p w:rsidR="000565D0" w:rsidRDefault="000565D0" w:rsidP="00F57256">
      <w:pPr>
        <w:numPr>
          <w:ilvl w:val="0"/>
          <w:numId w:val="472"/>
        </w:numPr>
        <w:tabs>
          <w:tab w:val="clear" w:pos="1080"/>
        </w:tabs>
        <w:ind w:left="720"/>
      </w:pPr>
      <w:r>
        <w:t>Blood</w:t>
      </w:r>
    </w:p>
    <w:p w:rsidR="000565D0" w:rsidRPr="00CE1355" w:rsidRDefault="000565D0" w:rsidP="00F57256">
      <w:pPr>
        <w:numPr>
          <w:ilvl w:val="0"/>
          <w:numId w:val="472"/>
        </w:numPr>
        <w:tabs>
          <w:tab w:val="clear" w:pos="1080"/>
        </w:tabs>
        <w:ind w:left="720"/>
      </w:pPr>
      <w:r w:rsidRPr="00CE1355">
        <w:t>All body fluid secretions and excretions, except sweat, regardless of whether or</w:t>
      </w:r>
      <w:r>
        <w:t xml:space="preserve"> not they contain visible blood</w:t>
      </w:r>
    </w:p>
    <w:p w:rsidR="000565D0" w:rsidRPr="00212B1A" w:rsidRDefault="000565D0" w:rsidP="00F57256">
      <w:pPr>
        <w:numPr>
          <w:ilvl w:val="0"/>
          <w:numId w:val="472"/>
        </w:numPr>
        <w:tabs>
          <w:tab w:val="clear" w:pos="1080"/>
        </w:tabs>
        <w:ind w:left="720"/>
      </w:pPr>
      <w:r>
        <w:t>Non-intact skin</w:t>
      </w:r>
    </w:p>
    <w:p w:rsidR="000565D0" w:rsidRDefault="000565D0" w:rsidP="00F57256">
      <w:pPr>
        <w:numPr>
          <w:ilvl w:val="0"/>
          <w:numId w:val="472"/>
        </w:numPr>
        <w:tabs>
          <w:tab w:val="clear" w:pos="1080"/>
        </w:tabs>
        <w:ind w:left="720"/>
      </w:pPr>
      <w:r>
        <w:t>Mucous membranes</w:t>
      </w:r>
    </w:p>
    <w:p w:rsidR="000565D0" w:rsidRPr="00212B1A" w:rsidRDefault="000565D0" w:rsidP="000565D0">
      <w:pPr>
        <w:ind w:left="720"/>
      </w:pPr>
    </w:p>
    <w:p w:rsidR="000565D0" w:rsidRPr="00212B1A" w:rsidRDefault="000565D0" w:rsidP="000565D0">
      <w:r w:rsidRPr="00212B1A">
        <w:t xml:space="preserve">Standard </w:t>
      </w:r>
      <w:r>
        <w:t>p</w:t>
      </w:r>
      <w:r w:rsidRPr="00212B1A">
        <w:t xml:space="preserve">recautions are designed to reduce the risk of transmission of microorganisms from both recognized and unrecognized sources of infections in the healthcare </w:t>
      </w:r>
      <w:r w:rsidRPr="00210EB1">
        <w:t xml:space="preserve">setting and should be used in the care of all patients. Standard </w:t>
      </w:r>
      <w:r>
        <w:t>p</w:t>
      </w:r>
      <w:r w:rsidRPr="00210EB1">
        <w:t>recautions identify practices that can be employed to</w:t>
      </w:r>
      <w:r w:rsidRPr="00212B1A">
        <w:t xml:space="preserve"> protect patients and healthcare workers from exposure to </w:t>
      </w:r>
      <w:r>
        <w:t>b</w:t>
      </w:r>
      <w:r w:rsidRPr="00212B1A">
        <w:t>lood</w:t>
      </w:r>
      <w:r>
        <w:t>b</w:t>
      </w:r>
      <w:r w:rsidRPr="00212B1A">
        <w:t xml:space="preserve">orne </w:t>
      </w:r>
      <w:r>
        <w:t>p</w:t>
      </w:r>
      <w:r w:rsidRPr="00212B1A">
        <w:t>athogens</w:t>
      </w:r>
      <w:r>
        <w:t>.  Standard precautions are used for the care of all patients.</w:t>
      </w:r>
    </w:p>
    <w:p w:rsidR="000565D0" w:rsidRPr="00212B1A" w:rsidRDefault="000565D0" w:rsidP="000565D0">
      <w:r w:rsidRPr="00212B1A">
        <w:t xml:space="preserve">Standard </w:t>
      </w:r>
      <w:r>
        <w:t>p</w:t>
      </w:r>
      <w:r w:rsidRPr="00212B1A">
        <w:t>recautions include the following that apply to patient care settings:</w:t>
      </w:r>
    </w:p>
    <w:p w:rsidR="000565D0" w:rsidRPr="00212B1A" w:rsidRDefault="000565D0" w:rsidP="00F57256">
      <w:pPr>
        <w:widowControl w:val="0"/>
        <w:numPr>
          <w:ilvl w:val="0"/>
          <w:numId w:val="473"/>
        </w:numPr>
        <w:tabs>
          <w:tab w:val="clear" w:pos="1080"/>
        </w:tabs>
        <w:spacing w:line="276" w:lineRule="auto"/>
        <w:ind w:left="720"/>
      </w:pPr>
      <w:r w:rsidRPr="00212B1A">
        <w:t>Gowns and protective apparel</w:t>
      </w:r>
      <w:r>
        <w:t>.</w:t>
      </w:r>
    </w:p>
    <w:p w:rsidR="000565D0" w:rsidRPr="00212B1A" w:rsidRDefault="000565D0" w:rsidP="00F57256">
      <w:pPr>
        <w:widowControl w:val="0"/>
        <w:numPr>
          <w:ilvl w:val="0"/>
          <w:numId w:val="473"/>
        </w:numPr>
        <w:tabs>
          <w:tab w:val="clear" w:pos="1080"/>
        </w:tabs>
        <w:spacing w:line="276" w:lineRule="auto"/>
        <w:ind w:left="720"/>
      </w:pPr>
      <w:r w:rsidRPr="00212B1A">
        <w:t>Masks, respiratory protection, eye protection, and face shields</w:t>
      </w:r>
      <w:r>
        <w:t>.</w:t>
      </w:r>
    </w:p>
    <w:p w:rsidR="000565D0" w:rsidRPr="00212B1A" w:rsidRDefault="000565D0" w:rsidP="00F57256">
      <w:pPr>
        <w:widowControl w:val="0"/>
        <w:numPr>
          <w:ilvl w:val="0"/>
          <w:numId w:val="473"/>
        </w:numPr>
        <w:tabs>
          <w:tab w:val="clear" w:pos="1080"/>
        </w:tabs>
        <w:spacing w:line="276" w:lineRule="auto"/>
        <w:ind w:left="720"/>
      </w:pPr>
      <w:r w:rsidRPr="00212B1A">
        <w:t>Hand washing and gloving</w:t>
      </w:r>
      <w:r>
        <w:t>.</w:t>
      </w:r>
    </w:p>
    <w:p w:rsidR="000565D0" w:rsidRPr="00212B1A" w:rsidRDefault="000565D0" w:rsidP="00F57256">
      <w:pPr>
        <w:widowControl w:val="0"/>
        <w:numPr>
          <w:ilvl w:val="0"/>
          <w:numId w:val="473"/>
        </w:numPr>
        <w:tabs>
          <w:tab w:val="clear" w:pos="1080"/>
        </w:tabs>
        <w:spacing w:line="276" w:lineRule="auto"/>
        <w:ind w:left="720"/>
      </w:pPr>
      <w:r w:rsidRPr="00212B1A">
        <w:t>Linen and laundry</w:t>
      </w:r>
      <w:r>
        <w:t>.</w:t>
      </w:r>
    </w:p>
    <w:p w:rsidR="000565D0" w:rsidRPr="00212B1A" w:rsidRDefault="000565D0" w:rsidP="00F57256">
      <w:pPr>
        <w:widowControl w:val="0"/>
        <w:numPr>
          <w:ilvl w:val="0"/>
          <w:numId w:val="473"/>
        </w:numPr>
        <w:tabs>
          <w:tab w:val="clear" w:pos="1080"/>
        </w:tabs>
        <w:spacing w:line="276" w:lineRule="auto"/>
        <w:ind w:left="720"/>
      </w:pPr>
      <w:r w:rsidRPr="00212B1A">
        <w:t>Transport of infected patient</w:t>
      </w:r>
      <w:r>
        <w:t>.</w:t>
      </w:r>
    </w:p>
    <w:p w:rsidR="000565D0" w:rsidRPr="00212B1A" w:rsidRDefault="000565D0" w:rsidP="00F57256">
      <w:pPr>
        <w:widowControl w:val="0"/>
        <w:numPr>
          <w:ilvl w:val="0"/>
          <w:numId w:val="473"/>
        </w:numPr>
        <w:tabs>
          <w:tab w:val="clear" w:pos="1080"/>
        </w:tabs>
        <w:spacing w:line="276" w:lineRule="auto"/>
        <w:ind w:left="720"/>
      </w:pPr>
      <w:r w:rsidRPr="00212B1A">
        <w:t>Patient care articles and equipment</w:t>
      </w:r>
      <w:r>
        <w:t>.</w:t>
      </w:r>
    </w:p>
    <w:p w:rsidR="000565D0" w:rsidRDefault="000565D0" w:rsidP="00F57256">
      <w:pPr>
        <w:pStyle w:val="ListParagraph"/>
        <w:widowControl w:val="0"/>
        <w:numPr>
          <w:ilvl w:val="0"/>
          <w:numId w:val="473"/>
        </w:numPr>
        <w:tabs>
          <w:tab w:val="clear" w:pos="1080"/>
        </w:tabs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CE1355">
        <w:rPr>
          <w:rFonts w:ascii="Times New Roman" w:hAnsi="Times New Roman"/>
          <w:sz w:val="24"/>
          <w:szCs w:val="24"/>
        </w:rPr>
        <w:t>Routine and terminal cleaning</w:t>
      </w:r>
      <w:r>
        <w:rPr>
          <w:rFonts w:ascii="Times New Roman" w:hAnsi="Times New Roman"/>
          <w:sz w:val="24"/>
          <w:szCs w:val="24"/>
        </w:rPr>
        <w:t>.</w:t>
      </w:r>
    </w:p>
    <w:p w:rsidR="000565D0" w:rsidRPr="00CE1355" w:rsidRDefault="000565D0" w:rsidP="000565D0">
      <w:pPr>
        <w:pStyle w:val="ListParagraph"/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0565D0" w:rsidRDefault="000565D0" w:rsidP="000565D0">
      <w:r w:rsidRPr="00212B1A">
        <w:lastRenderedPageBreak/>
        <w:t xml:space="preserve">Standard </w:t>
      </w:r>
      <w:r>
        <w:t>p</w:t>
      </w:r>
      <w:r w:rsidRPr="00212B1A">
        <w:t xml:space="preserve">recautions are a synthesis of </w:t>
      </w:r>
      <w:r>
        <w:t>u</w:t>
      </w:r>
      <w:r w:rsidRPr="00212B1A">
        <w:t xml:space="preserve">niversal </w:t>
      </w:r>
      <w:r>
        <w:t>p</w:t>
      </w:r>
      <w:r w:rsidRPr="00212B1A">
        <w:t xml:space="preserve">recautions, </w:t>
      </w:r>
      <w:r>
        <w:t>b</w:t>
      </w:r>
      <w:r w:rsidRPr="00212B1A">
        <w:t xml:space="preserve">ody </w:t>
      </w:r>
      <w:r>
        <w:t>s</w:t>
      </w:r>
      <w:r w:rsidRPr="00212B1A">
        <w:t xml:space="preserve">ubstance </w:t>
      </w:r>
      <w:r>
        <w:t>isolation p</w:t>
      </w:r>
      <w:r w:rsidRPr="00212B1A">
        <w:t xml:space="preserve">recautions, and the CDC </w:t>
      </w:r>
      <w:r>
        <w:t>i</w:t>
      </w:r>
      <w:r w:rsidRPr="00212B1A">
        <w:t xml:space="preserve">solation </w:t>
      </w:r>
      <w:r>
        <w:t>g</w:t>
      </w:r>
      <w:r w:rsidRPr="00212B1A">
        <w:t xml:space="preserve">uidelines (see </w:t>
      </w:r>
      <w:hyperlink r:id="rId9" w:history="1">
        <w:r w:rsidRPr="00212B1A">
          <w:rPr>
            <w:rStyle w:val="Hyperlink"/>
          </w:rPr>
          <w:t>www.cdc.gov</w:t>
        </w:r>
      </w:hyperlink>
      <w:r w:rsidRPr="00212B1A">
        <w:t>)</w:t>
      </w:r>
      <w:r>
        <w:t>,</w:t>
      </w:r>
      <w:r w:rsidRPr="00212B1A">
        <w:t xml:space="preserve"> and are intended to provide guidelines with logical and reasonable recommendations for preventing the many identified infections in the healthcare setting.</w:t>
      </w:r>
      <w:r>
        <w:t xml:space="preserve">  </w:t>
      </w:r>
    </w:p>
    <w:p w:rsidR="000565D0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810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 w:rsidRPr="004E106A">
        <w:rPr>
          <w:rFonts w:ascii="Times New Roman" w:hAnsi="Times New Roman"/>
          <w:sz w:val="24"/>
          <w:szCs w:val="24"/>
        </w:rPr>
        <w:t>Hand washing</w:t>
      </w:r>
      <w:r>
        <w:rPr>
          <w:rFonts w:ascii="Times New Roman" w:hAnsi="Times New Roman"/>
          <w:sz w:val="24"/>
          <w:szCs w:val="24"/>
        </w:rPr>
        <w:t>/hand hygiene</w:t>
      </w:r>
      <w:r w:rsidRPr="004E106A">
        <w:rPr>
          <w:rFonts w:ascii="Times New Roman" w:hAnsi="Times New Roman"/>
          <w:sz w:val="24"/>
          <w:szCs w:val="24"/>
        </w:rPr>
        <w:t>.</w:t>
      </w:r>
    </w:p>
    <w:p w:rsidR="000565D0" w:rsidRPr="00A657A6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1440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 w:rsidRPr="00A657A6">
        <w:rPr>
          <w:rFonts w:ascii="Times New Roman" w:hAnsi="Times New Roman"/>
          <w:sz w:val="24"/>
          <w:szCs w:val="24"/>
        </w:rPr>
        <w:t>Gloves must be worn when touching or if contact is expected with blood, body fluids, secretion</w:t>
      </w:r>
      <w:r>
        <w:rPr>
          <w:rFonts w:ascii="Times New Roman" w:hAnsi="Times New Roman"/>
          <w:sz w:val="24"/>
          <w:szCs w:val="24"/>
        </w:rPr>
        <w:t>s</w:t>
      </w:r>
      <w:r w:rsidRPr="00A657A6">
        <w:rPr>
          <w:rFonts w:ascii="Times New Roman" w:hAnsi="Times New Roman"/>
          <w:sz w:val="24"/>
          <w:szCs w:val="24"/>
        </w:rPr>
        <w:t>, excretions, non-intact skin</w:t>
      </w:r>
      <w:r>
        <w:rPr>
          <w:rFonts w:ascii="Times New Roman" w:hAnsi="Times New Roman"/>
          <w:sz w:val="24"/>
          <w:szCs w:val="24"/>
        </w:rPr>
        <w:t>,</w:t>
      </w:r>
      <w:r w:rsidRPr="00A657A6">
        <w:rPr>
          <w:rFonts w:ascii="Times New Roman" w:hAnsi="Times New Roman"/>
          <w:sz w:val="24"/>
          <w:szCs w:val="24"/>
        </w:rPr>
        <w:t xml:space="preserve"> mucous membrane, and contaminated items.</w:t>
      </w:r>
    </w:p>
    <w:p w:rsidR="000565D0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 w:rsidRPr="002E46F7">
        <w:rPr>
          <w:rFonts w:ascii="Times New Roman" w:hAnsi="Times New Roman"/>
          <w:sz w:val="24"/>
          <w:szCs w:val="24"/>
        </w:rPr>
        <w:t>Gowns are used to protect skin and prevent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2E46F7">
        <w:rPr>
          <w:rFonts w:ascii="Times New Roman" w:hAnsi="Times New Roman"/>
          <w:sz w:val="24"/>
          <w:szCs w:val="24"/>
        </w:rPr>
        <w:t xml:space="preserve"> soiling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2E46F7">
        <w:rPr>
          <w:rFonts w:ascii="Times New Roman" w:hAnsi="Times New Roman"/>
          <w:sz w:val="24"/>
          <w:szCs w:val="24"/>
        </w:rPr>
        <w:t xml:space="preserve"> clothing during procedures and patient-care activities that are likely to generate splashes or sprays of blood, body fluids, secretions, or excretions. </w:t>
      </w:r>
    </w:p>
    <w:p w:rsidR="000565D0" w:rsidRPr="002E46F7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81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 w:rsidRPr="002E46F7">
        <w:rPr>
          <w:rFonts w:ascii="Times New Roman" w:hAnsi="Times New Roman"/>
          <w:sz w:val="24"/>
          <w:szCs w:val="24"/>
        </w:rPr>
        <w:t>Mask</w:t>
      </w:r>
      <w:r>
        <w:rPr>
          <w:rFonts w:ascii="Times New Roman" w:hAnsi="Times New Roman"/>
          <w:sz w:val="24"/>
          <w:szCs w:val="24"/>
        </w:rPr>
        <w:t>s</w:t>
      </w:r>
      <w:r w:rsidRPr="002E46F7">
        <w:rPr>
          <w:rFonts w:ascii="Times New Roman" w:hAnsi="Times New Roman"/>
          <w:sz w:val="24"/>
          <w:szCs w:val="24"/>
        </w:rPr>
        <w:t>, eye protection, or face shield</w:t>
      </w:r>
      <w:r>
        <w:rPr>
          <w:rFonts w:ascii="Times New Roman" w:hAnsi="Times New Roman"/>
          <w:sz w:val="24"/>
          <w:szCs w:val="24"/>
        </w:rPr>
        <w:t>s</w:t>
      </w:r>
      <w:r w:rsidRPr="002E46F7">
        <w:rPr>
          <w:rFonts w:ascii="Times New Roman" w:hAnsi="Times New Roman"/>
          <w:sz w:val="24"/>
          <w:szCs w:val="24"/>
        </w:rPr>
        <w:t xml:space="preserve"> must be worn during patient</w:t>
      </w:r>
      <w:r>
        <w:rPr>
          <w:rFonts w:ascii="Times New Roman" w:hAnsi="Times New Roman"/>
          <w:sz w:val="24"/>
          <w:szCs w:val="24"/>
        </w:rPr>
        <w:t>-</w:t>
      </w:r>
      <w:r w:rsidRPr="002E46F7">
        <w:rPr>
          <w:rFonts w:ascii="Times New Roman" w:hAnsi="Times New Roman"/>
          <w:sz w:val="24"/>
          <w:szCs w:val="24"/>
        </w:rPr>
        <w:t>care activities that are likely to generate splashes or sprays of blood</w:t>
      </w:r>
      <w:r>
        <w:rPr>
          <w:rFonts w:ascii="Times New Roman" w:hAnsi="Times New Roman"/>
          <w:sz w:val="24"/>
          <w:szCs w:val="24"/>
        </w:rPr>
        <w:t>,</w:t>
      </w:r>
      <w:r w:rsidRPr="002E46F7">
        <w:rPr>
          <w:rFonts w:ascii="Times New Roman" w:hAnsi="Times New Roman"/>
          <w:sz w:val="24"/>
          <w:szCs w:val="24"/>
        </w:rPr>
        <w:t xml:space="preserve"> body fluids</w:t>
      </w:r>
      <w:r>
        <w:rPr>
          <w:rFonts w:ascii="Times New Roman" w:hAnsi="Times New Roman"/>
          <w:sz w:val="24"/>
          <w:szCs w:val="24"/>
        </w:rPr>
        <w:t>,</w:t>
      </w:r>
      <w:r w:rsidRPr="002E46F7">
        <w:rPr>
          <w:rFonts w:ascii="Times New Roman" w:hAnsi="Times New Roman"/>
          <w:sz w:val="24"/>
          <w:szCs w:val="24"/>
        </w:rPr>
        <w:t xml:space="preserve"> secretions</w:t>
      </w:r>
      <w:r>
        <w:rPr>
          <w:rFonts w:ascii="Times New Roman" w:hAnsi="Times New Roman"/>
          <w:sz w:val="24"/>
          <w:szCs w:val="24"/>
        </w:rPr>
        <w:t>,</w:t>
      </w:r>
      <w:r w:rsidRPr="002E46F7">
        <w:rPr>
          <w:rFonts w:ascii="Times New Roman" w:hAnsi="Times New Roman"/>
          <w:sz w:val="24"/>
          <w:szCs w:val="24"/>
        </w:rPr>
        <w:t xml:space="preserve"> or excretions.</w:t>
      </w:r>
    </w:p>
    <w:p w:rsidR="000565D0" w:rsidRPr="00F7682D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 w:rsidRPr="004E106A">
        <w:rPr>
          <w:rFonts w:ascii="Times New Roman" w:hAnsi="Times New Roman"/>
          <w:sz w:val="24"/>
          <w:szCs w:val="24"/>
        </w:rPr>
        <w:t>Used patient</w:t>
      </w:r>
      <w:r>
        <w:rPr>
          <w:rFonts w:ascii="Times New Roman" w:hAnsi="Times New Roman"/>
          <w:sz w:val="24"/>
          <w:szCs w:val="24"/>
        </w:rPr>
        <w:t>-</w:t>
      </w:r>
      <w:r w:rsidRPr="004E106A">
        <w:rPr>
          <w:rFonts w:ascii="Times New Roman" w:hAnsi="Times New Roman"/>
          <w:sz w:val="24"/>
          <w:szCs w:val="24"/>
        </w:rPr>
        <w:t xml:space="preserve">care equipment and supplies soiled with blood, body fluids, secretions, and excretions must be handled in a manner that prevents skin and mucous membrane exposures, contamination of clothing, and transfer of </w:t>
      </w:r>
      <w:r w:rsidRPr="00F7682D">
        <w:rPr>
          <w:rFonts w:ascii="Times New Roman" w:hAnsi="Times New Roman"/>
          <w:sz w:val="24"/>
          <w:szCs w:val="24"/>
        </w:rPr>
        <w:t>microorganisms to other patients and environments. Single</w:t>
      </w:r>
      <w:r>
        <w:rPr>
          <w:rFonts w:ascii="Times New Roman" w:hAnsi="Times New Roman"/>
          <w:sz w:val="24"/>
          <w:szCs w:val="24"/>
        </w:rPr>
        <w:t>-</w:t>
      </w:r>
      <w:r w:rsidRPr="00F7682D">
        <w:rPr>
          <w:rFonts w:ascii="Times New Roman" w:hAnsi="Times New Roman"/>
          <w:sz w:val="24"/>
          <w:szCs w:val="24"/>
        </w:rPr>
        <w:t>use items should be discarded in the appropriate manner.</w:t>
      </w:r>
    </w:p>
    <w:p w:rsidR="000565D0" w:rsidRPr="00F7682D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Linen contaminated</w:t>
      </w:r>
      <w:r w:rsidRPr="00F7682D">
        <w:rPr>
          <w:rFonts w:ascii="Times New Roman" w:hAnsi="Times New Roman"/>
          <w:sz w:val="24"/>
          <w:szCs w:val="24"/>
        </w:rPr>
        <w:t xml:space="preserve"> with blood, body fluids, secretions</w:t>
      </w:r>
      <w:r>
        <w:rPr>
          <w:rFonts w:ascii="Times New Roman" w:hAnsi="Times New Roman"/>
          <w:sz w:val="24"/>
          <w:szCs w:val="24"/>
        </w:rPr>
        <w:t>,</w:t>
      </w:r>
      <w:r w:rsidRPr="00F7682D">
        <w:rPr>
          <w:rFonts w:ascii="Times New Roman" w:hAnsi="Times New Roman"/>
          <w:sz w:val="24"/>
          <w:szCs w:val="24"/>
        </w:rPr>
        <w:t xml:space="preserve"> and excretions will be handled, transported, and processed in a manner that prevents skin and mucous membrane exposures, contamination of clothing, and transfer of microorganisms to other patients, personnel, and environments.</w:t>
      </w:r>
    </w:p>
    <w:p w:rsidR="000565D0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Included in s</w:t>
      </w:r>
      <w:r w:rsidRPr="00F7682D">
        <w:rPr>
          <w:rFonts w:ascii="Times New Roman" w:hAnsi="Times New Roman"/>
          <w:sz w:val="24"/>
          <w:szCs w:val="24"/>
        </w:rPr>
        <w:t xml:space="preserve">tandard </w:t>
      </w:r>
      <w:r>
        <w:rPr>
          <w:rFonts w:ascii="Times New Roman" w:hAnsi="Times New Roman"/>
          <w:sz w:val="24"/>
          <w:szCs w:val="24"/>
        </w:rPr>
        <w:t>p</w:t>
      </w:r>
      <w:r w:rsidRPr="00F7682D">
        <w:rPr>
          <w:rFonts w:ascii="Times New Roman" w:hAnsi="Times New Roman"/>
          <w:sz w:val="24"/>
          <w:szCs w:val="24"/>
        </w:rPr>
        <w:t xml:space="preserve">recautions are </w:t>
      </w:r>
      <w:r>
        <w:rPr>
          <w:rFonts w:ascii="Times New Roman" w:hAnsi="Times New Roman"/>
          <w:sz w:val="24"/>
          <w:szCs w:val="24"/>
        </w:rPr>
        <w:t>s</w:t>
      </w:r>
      <w:r w:rsidRPr="00F7682D">
        <w:rPr>
          <w:rFonts w:ascii="Times New Roman" w:hAnsi="Times New Roman"/>
          <w:sz w:val="24"/>
          <w:szCs w:val="24"/>
        </w:rPr>
        <w:t xml:space="preserve">afe injection </w:t>
      </w:r>
      <w:r>
        <w:rPr>
          <w:rFonts w:ascii="Times New Roman" w:hAnsi="Times New Roman"/>
          <w:sz w:val="24"/>
          <w:szCs w:val="24"/>
        </w:rPr>
        <w:t>p</w:t>
      </w:r>
      <w:r w:rsidRPr="00F7682D">
        <w:rPr>
          <w:rFonts w:ascii="Times New Roman" w:hAnsi="Times New Roman"/>
          <w:sz w:val="24"/>
          <w:szCs w:val="24"/>
        </w:rPr>
        <w:t>ract</w:t>
      </w:r>
      <w:r>
        <w:rPr>
          <w:rFonts w:ascii="Times New Roman" w:hAnsi="Times New Roman"/>
          <w:sz w:val="24"/>
          <w:szCs w:val="24"/>
        </w:rPr>
        <w:t>ices which are outlined in the S</w:t>
      </w:r>
      <w:r w:rsidRPr="00F7682D">
        <w:rPr>
          <w:rFonts w:ascii="Times New Roman" w:hAnsi="Times New Roman"/>
          <w:sz w:val="24"/>
          <w:szCs w:val="24"/>
        </w:rPr>
        <w:t>afe Injection Policy</w:t>
      </w:r>
      <w:r>
        <w:rPr>
          <w:rFonts w:ascii="Times New Roman" w:hAnsi="Times New Roman"/>
          <w:sz w:val="24"/>
          <w:szCs w:val="24"/>
        </w:rPr>
        <w:t>.</w:t>
      </w:r>
    </w:p>
    <w:p w:rsidR="000565D0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left="720" w:righ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Respiratory hygiene/cough etiquette:  This strategy is directed at patients and accompanying family members and it applies to a person with signs of illness including cough, congestion, rhinorrhea, or increased production of respiratory secretions when entering the facility.  It includes:</w:t>
      </w:r>
    </w:p>
    <w:p w:rsidR="000565D0" w:rsidRDefault="000565D0" w:rsidP="00F57256">
      <w:pPr>
        <w:pStyle w:val="ListParagraph"/>
        <w:widowControl w:val="0"/>
        <w:numPr>
          <w:ilvl w:val="0"/>
          <w:numId w:val="474"/>
        </w:numPr>
        <w:spacing w:after="10"/>
        <w:ind w:left="1080" w:right="720"/>
        <w:contextualSpacing/>
        <w:rPr>
          <w:rFonts w:ascii="Times New Roman" w:hAnsi="Times New Roman"/>
          <w:sz w:val="24"/>
          <w:szCs w:val="24"/>
        </w:rPr>
      </w:pPr>
      <w:r w:rsidRPr="00F7682D">
        <w:rPr>
          <w:rFonts w:ascii="Times New Roman" w:hAnsi="Times New Roman"/>
          <w:sz w:val="24"/>
          <w:szCs w:val="24"/>
        </w:rPr>
        <w:t>Education of staff</w:t>
      </w:r>
      <w:r>
        <w:rPr>
          <w:rFonts w:ascii="Times New Roman" w:hAnsi="Times New Roman"/>
          <w:sz w:val="24"/>
          <w:szCs w:val="24"/>
        </w:rPr>
        <w:t>, patients, and visitors.</w:t>
      </w:r>
    </w:p>
    <w:p w:rsidR="000565D0" w:rsidRDefault="000565D0" w:rsidP="00F57256">
      <w:pPr>
        <w:pStyle w:val="ListParagraph"/>
        <w:widowControl w:val="0"/>
        <w:numPr>
          <w:ilvl w:val="0"/>
          <w:numId w:val="474"/>
        </w:numPr>
        <w:spacing w:after="10"/>
        <w:ind w:left="1080" w:righ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Signs posted in languages appropriate to the population served with instructions for patients, family, and accompanying friends.</w:t>
      </w:r>
    </w:p>
    <w:p w:rsidR="000565D0" w:rsidRDefault="000565D0" w:rsidP="00F57256">
      <w:pPr>
        <w:pStyle w:val="ListParagraph"/>
        <w:widowControl w:val="0"/>
        <w:numPr>
          <w:ilvl w:val="0"/>
          <w:numId w:val="474"/>
        </w:numPr>
        <w:spacing w:after="10"/>
        <w:ind w:left="1080" w:righ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 control measures such as covering the mouth and nose with tissues with prompt disposal of the tissue, followed by hand hygiene or using a surgical mask on the coughing person if tolerated and appropriate.</w:t>
      </w:r>
    </w:p>
    <w:p w:rsidR="000565D0" w:rsidRDefault="000565D0" w:rsidP="00F57256">
      <w:pPr>
        <w:pStyle w:val="ListParagraph"/>
        <w:widowControl w:val="0"/>
        <w:numPr>
          <w:ilvl w:val="0"/>
          <w:numId w:val="474"/>
        </w:numPr>
        <w:spacing w:after="10"/>
        <w:ind w:left="1080" w:righ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 hygiene after contact with respiratory secretions.</w:t>
      </w:r>
    </w:p>
    <w:p w:rsidR="000565D0" w:rsidRDefault="000565D0" w:rsidP="00F57256">
      <w:pPr>
        <w:pStyle w:val="ListParagraph"/>
        <w:widowControl w:val="0"/>
        <w:numPr>
          <w:ilvl w:val="0"/>
          <w:numId w:val="474"/>
        </w:numPr>
        <w:spacing w:after="10"/>
        <w:ind w:left="1080" w:righ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possible, separation of persons by at least 3 feet from persons with coughing or respiratory infections in </w:t>
      </w:r>
      <w:proofErr w:type="gramStart"/>
      <w:r>
        <w:rPr>
          <w:rFonts w:ascii="Times New Roman" w:hAnsi="Times New Roman"/>
          <w:sz w:val="24"/>
          <w:szCs w:val="24"/>
        </w:rPr>
        <w:t>common waiting</w:t>
      </w:r>
      <w:proofErr w:type="gramEnd"/>
      <w:r>
        <w:rPr>
          <w:rFonts w:ascii="Times New Roman" w:hAnsi="Times New Roman"/>
          <w:sz w:val="24"/>
          <w:szCs w:val="24"/>
        </w:rPr>
        <w:t xml:space="preserve"> areas.</w:t>
      </w:r>
    </w:p>
    <w:p w:rsidR="000565D0" w:rsidRDefault="000565D0" w:rsidP="000565D0">
      <w:pPr>
        <w:pStyle w:val="ListParagraph"/>
        <w:widowControl w:val="0"/>
        <w:numPr>
          <w:ilvl w:val="0"/>
          <w:numId w:val="378"/>
        </w:numPr>
        <w:tabs>
          <w:tab w:val="left" w:pos="0"/>
          <w:tab w:val="left" w:pos="720"/>
          <w:tab w:val="left" w:pos="810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spacing w:after="0"/>
        <w:ind w:right="720" w:hanging="6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Infection control practices for special lumbar procedures:</w:t>
      </w:r>
    </w:p>
    <w:p w:rsidR="000565D0" w:rsidRPr="00180A94" w:rsidRDefault="000565D0" w:rsidP="00F57256">
      <w:pPr>
        <w:pStyle w:val="ListParagraph"/>
        <w:widowControl w:val="0"/>
        <w:numPr>
          <w:ilvl w:val="0"/>
          <w:numId w:val="475"/>
        </w:numPr>
        <w:spacing w:after="0"/>
        <w:ind w:left="1080" w:right="720"/>
        <w:contextualSpacing/>
        <w:rPr>
          <w:rFonts w:ascii="Times New Roman" w:hAnsi="Times New Roman"/>
          <w:sz w:val="24"/>
          <w:szCs w:val="24"/>
        </w:rPr>
      </w:pPr>
      <w:r w:rsidRPr="00180A94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e of a facemask during </w:t>
      </w:r>
      <w:r w:rsidRPr="00180A94">
        <w:rPr>
          <w:rFonts w:ascii="Times New Roman" w:hAnsi="Times New Roman"/>
          <w:sz w:val="24"/>
          <w:szCs w:val="24"/>
        </w:rPr>
        <w:t>spinal procedures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A94">
        <w:rPr>
          <w:rFonts w:ascii="Times New Roman" w:hAnsi="Times New Roman"/>
          <w:sz w:val="24"/>
          <w:szCs w:val="24"/>
        </w:rPr>
        <w:t>such</w:t>
      </w:r>
      <w:r>
        <w:rPr>
          <w:rFonts w:ascii="Times New Roman" w:hAnsi="Times New Roman"/>
          <w:sz w:val="24"/>
          <w:szCs w:val="24"/>
        </w:rPr>
        <w:t xml:space="preserve"> as</w:t>
      </w:r>
      <w:r w:rsidRPr="00180A94">
        <w:rPr>
          <w:rFonts w:ascii="Times New Roman" w:hAnsi="Times New Roman"/>
          <w:sz w:val="24"/>
          <w:szCs w:val="24"/>
        </w:rPr>
        <w:t xml:space="preserve"> placement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A94">
        <w:rPr>
          <w:rFonts w:ascii="Times New Roman" w:hAnsi="Times New Roman"/>
          <w:sz w:val="24"/>
          <w:szCs w:val="24"/>
        </w:rPr>
        <w:t>a catheter or injecting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A94">
        <w:rPr>
          <w:rFonts w:ascii="Times New Roman" w:hAnsi="Times New Roman"/>
          <w:sz w:val="24"/>
          <w:szCs w:val="24"/>
        </w:rPr>
        <w:t>material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A94">
        <w:rPr>
          <w:rFonts w:ascii="Times New Roman" w:hAnsi="Times New Roman"/>
          <w:sz w:val="24"/>
          <w:szCs w:val="24"/>
        </w:rPr>
        <w:t>into the spinal or epidural space.</w:t>
      </w:r>
    </w:p>
    <w:p w:rsidR="000565D0" w:rsidRPr="00180A94" w:rsidRDefault="000565D0" w:rsidP="000565D0">
      <w:pPr>
        <w:widowControl w:val="0"/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</w:pPr>
    </w:p>
    <w:p w:rsidR="000565D0" w:rsidRPr="00180A94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</w:pPr>
      <w:r w:rsidRPr="00180A94">
        <w:lastRenderedPageBreak/>
        <w:t xml:space="preserve">Procedures will be in place and followed for </w:t>
      </w:r>
      <w:r>
        <w:t>occupational h</w:t>
      </w:r>
      <w:r w:rsidRPr="00180A94">
        <w:t xml:space="preserve">ealth and the </w:t>
      </w:r>
      <w:r>
        <w:t>b</w:t>
      </w:r>
      <w:r w:rsidRPr="00180A94">
        <w:t>loodborne</w:t>
      </w:r>
      <w:r>
        <w:t xml:space="preserve"> pathogens s</w:t>
      </w:r>
      <w:r w:rsidRPr="00180A94">
        <w:t>tandard. Employees will take appropriate precautions to prevent injuries when using, handling,</w:t>
      </w:r>
      <w:r>
        <w:t xml:space="preserve"> and</w:t>
      </w:r>
      <w:r w:rsidRPr="00180A94">
        <w:t xml:space="preserve"> cleaning sharp instruments, equipment, and supplies.</w:t>
      </w:r>
    </w:p>
    <w:p w:rsidR="000565D0" w:rsidRPr="00413B7A" w:rsidRDefault="000565D0" w:rsidP="000565D0">
      <w:pPr>
        <w:pStyle w:val="ListParagraph"/>
        <w:numPr>
          <w:ilvl w:val="0"/>
          <w:numId w:val="377"/>
        </w:numPr>
        <w:spacing w:line="360" w:lineRule="auto"/>
        <w:ind w:left="360"/>
        <w:contextualSpacing/>
        <w:rPr>
          <w:rFonts w:ascii="Times New Roman" w:hAnsi="Times New Roman"/>
          <w:sz w:val="24"/>
          <w:szCs w:val="24"/>
          <w:u w:val="single"/>
        </w:rPr>
      </w:pPr>
      <w:r w:rsidRPr="00413B7A">
        <w:rPr>
          <w:rFonts w:ascii="Times New Roman" w:hAnsi="Times New Roman"/>
          <w:sz w:val="24"/>
          <w:szCs w:val="24"/>
          <w:u w:val="single"/>
        </w:rPr>
        <w:t>Transmission-based Precautions</w:t>
      </w:r>
    </w:p>
    <w:p w:rsidR="000565D0" w:rsidRPr="00210EB1" w:rsidRDefault="000565D0" w:rsidP="000565D0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Transmission-based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>recautions are designed for patients documented</w:t>
      </w:r>
      <w:r>
        <w:rPr>
          <w:rFonts w:ascii="Times New Roman" w:hAnsi="Times New Roman"/>
          <w:sz w:val="24"/>
          <w:szCs w:val="24"/>
        </w:rPr>
        <w:t xml:space="preserve"> to be</w:t>
      </w:r>
      <w:r w:rsidRPr="00212B1A">
        <w:rPr>
          <w:rFonts w:ascii="Times New Roman" w:hAnsi="Times New Roman"/>
          <w:sz w:val="24"/>
          <w:szCs w:val="24"/>
        </w:rPr>
        <w:t xml:space="preserve"> or suspected to be infected with highly transmissible or epidemiologically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1A">
        <w:rPr>
          <w:rFonts w:ascii="Times New Roman" w:hAnsi="Times New Roman"/>
          <w:sz w:val="24"/>
          <w:szCs w:val="24"/>
        </w:rPr>
        <w:t xml:space="preserve">important pathogens for which additional precautions beyond 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 xml:space="preserve">tandard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>recautions are needed to interrupt transmission</w:t>
      </w:r>
      <w:r>
        <w:rPr>
          <w:rFonts w:ascii="Times New Roman" w:hAnsi="Times New Roman"/>
          <w:sz w:val="24"/>
          <w:szCs w:val="24"/>
        </w:rPr>
        <w:t>.</w:t>
      </w:r>
      <w:r w:rsidRPr="00212B1A">
        <w:rPr>
          <w:rFonts w:ascii="Times New Roman" w:hAnsi="Times New Roman"/>
          <w:sz w:val="24"/>
          <w:szCs w:val="24"/>
        </w:rPr>
        <w:t xml:space="preserve">  There are three types of transmission-based precautions: </w:t>
      </w:r>
      <w:r>
        <w:rPr>
          <w:rFonts w:ascii="Times New Roman" w:hAnsi="Times New Roman"/>
          <w:sz w:val="24"/>
          <w:szCs w:val="24"/>
        </w:rPr>
        <w:t>airborne p</w:t>
      </w:r>
      <w:r w:rsidRPr="00212B1A">
        <w:rPr>
          <w:rFonts w:ascii="Times New Roman" w:hAnsi="Times New Roman"/>
          <w:sz w:val="24"/>
          <w:szCs w:val="24"/>
        </w:rPr>
        <w:t xml:space="preserve">recautions, </w:t>
      </w:r>
      <w:r>
        <w:rPr>
          <w:rFonts w:ascii="Times New Roman" w:hAnsi="Times New Roman"/>
          <w:sz w:val="24"/>
          <w:szCs w:val="24"/>
        </w:rPr>
        <w:t>droplet p</w:t>
      </w:r>
      <w:r w:rsidRPr="00212B1A">
        <w:rPr>
          <w:rFonts w:ascii="Times New Roman" w:hAnsi="Times New Roman"/>
          <w:sz w:val="24"/>
          <w:szCs w:val="24"/>
        </w:rPr>
        <w:t xml:space="preserve">recautions, and </w:t>
      </w:r>
      <w:r>
        <w:rPr>
          <w:rFonts w:ascii="Times New Roman" w:hAnsi="Times New Roman"/>
          <w:sz w:val="24"/>
          <w:szCs w:val="24"/>
        </w:rPr>
        <w:t>c</w:t>
      </w:r>
      <w:r w:rsidRPr="00212B1A">
        <w:rPr>
          <w:rFonts w:ascii="Times New Roman" w:hAnsi="Times New Roman"/>
          <w:sz w:val="24"/>
          <w:szCs w:val="24"/>
        </w:rPr>
        <w:t xml:space="preserve">ontact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>recautions.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10EB1">
        <w:rPr>
          <w:rFonts w:ascii="Times New Roman" w:hAnsi="Times New Roman"/>
          <w:sz w:val="24"/>
          <w:szCs w:val="24"/>
        </w:rPr>
        <w:t xml:space="preserve">Transmission-based </w:t>
      </w:r>
      <w:r w:rsidRPr="001F2C40">
        <w:rPr>
          <w:rFonts w:ascii="Times New Roman" w:hAnsi="Times New Roman"/>
          <w:sz w:val="24"/>
          <w:szCs w:val="24"/>
        </w:rPr>
        <w:t>precautions are always</w:t>
      </w:r>
      <w:r w:rsidRPr="00210EB1">
        <w:rPr>
          <w:rFonts w:ascii="Times New Roman" w:hAnsi="Times New Roman"/>
          <w:sz w:val="24"/>
          <w:szCs w:val="24"/>
        </w:rPr>
        <w:t xml:space="preserve"> used in conjunction with </w:t>
      </w:r>
      <w:r>
        <w:rPr>
          <w:rFonts w:ascii="Times New Roman" w:hAnsi="Times New Roman"/>
          <w:sz w:val="24"/>
          <w:szCs w:val="24"/>
        </w:rPr>
        <w:t>s</w:t>
      </w:r>
      <w:r w:rsidRPr="00210EB1">
        <w:rPr>
          <w:rFonts w:ascii="Times New Roman" w:hAnsi="Times New Roman"/>
          <w:sz w:val="24"/>
          <w:szCs w:val="24"/>
        </w:rPr>
        <w:t xml:space="preserve">tandard </w:t>
      </w:r>
      <w:r>
        <w:rPr>
          <w:rFonts w:ascii="Times New Roman" w:hAnsi="Times New Roman"/>
          <w:sz w:val="24"/>
          <w:szCs w:val="24"/>
        </w:rPr>
        <w:t>p</w:t>
      </w:r>
      <w:r w:rsidRPr="00210EB1">
        <w:rPr>
          <w:rFonts w:ascii="Times New Roman" w:hAnsi="Times New Roman"/>
          <w:sz w:val="24"/>
          <w:szCs w:val="24"/>
        </w:rPr>
        <w:t>recautions.</w:t>
      </w:r>
    </w:p>
    <w:p w:rsidR="000565D0" w:rsidRPr="00212B1A" w:rsidRDefault="000565D0" w:rsidP="000565D0">
      <w:r w:rsidRPr="00212B1A">
        <w:t>Airborne Precautions:</w:t>
      </w:r>
    </w:p>
    <w:p w:rsidR="000565D0" w:rsidRPr="00212B1A" w:rsidRDefault="000565D0" w:rsidP="000565D0">
      <w:pPr>
        <w:pStyle w:val="ListParagraph"/>
        <w:numPr>
          <w:ilvl w:val="0"/>
          <w:numId w:val="380"/>
        </w:numPr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Airborne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 xml:space="preserve">recautions are designed to reduce the risk of airborne transmission of infectious agents. In addition to </w:t>
      </w:r>
      <w:r>
        <w:rPr>
          <w:rFonts w:ascii="Times New Roman" w:hAnsi="Times New Roman"/>
          <w:sz w:val="24"/>
          <w:szCs w:val="24"/>
        </w:rPr>
        <w:t>standard p</w:t>
      </w:r>
      <w:r w:rsidRPr="00212B1A">
        <w:rPr>
          <w:rFonts w:ascii="Times New Roman" w:hAnsi="Times New Roman"/>
          <w:sz w:val="24"/>
          <w:szCs w:val="24"/>
        </w:rPr>
        <w:t xml:space="preserve">recautions, use </w:t>
      </w:r>
      <w:r>
        <w:rPr>
          <w:rFonts w:ascii="Times New Roman" w:hAnsi="Times New Roman"/>
          <w:sz w:val="24"/>
          <w:szCs w:val="24"/>
        </w:rPr>
        <w:t>a</w:t>
      </w:r>
      <w:r w:rsidRPr="00212B1A">
        <w:rPr>
          <w:rFonts w:ascii="Times New Roman" w:hAnsi="Times New Roman"/>
          <w:sz w:val="24"/>
          <w:szCs w:val="24"/>
        </w:rPr>
        <w:t xml:space="preserve">irborne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>recautions for patients known or suspected to be infected with microorganisms transmitted by airborne droplet nuclei (small-particle residue [5 microns or smaller in size] of evaporated droplets containing microorganisms that remain suspended in the air and can be widely dispersed by air currents within a room or over a long distance).</w:t>
      </w:r>
      <w:r>
        <w:rPr>
          <w:rFonts w:ascii="Times New Roman" w:hAnsi="Times New Roman"/>
          <w:sz w:val="24"/>
          <w:szCs w:val="24"/>
        </w:rPr>
        <w:t xml:space="preserve"> These patients will be screened out during pre op phone calls and not treated at this facility. </w:t>
      </w:r>
    </w:p>
    <w:p w:rsidR="000565D0" w:rsidRDefault="000565D0" w:rsidP="000565D0">
      <w:pPr>
        <w:pStyle w:val="ListParagraph"/>
        <w:numPr>
          <w:ilvl w:val="0"/>
          <w:numId w:val="380"/>
        </w:numPr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Patient </w:t>
      </w:r>
      <w:r>
        <w:rPr>
          <w:rFonts w:ascii="Times New Roman" w:hAnsi="Times New Roman"/>
          <w:sz w:val="24"/>
          <w:szCs w:val="24"/>
        </w:rPr>
        <w:t xml:space="preserve">placement: </w:t>
      </w:r>
      <w:r w:rsidRPr="00212B1A">
        <w:rPr>
          <w:rFonts w:ascii="Times New Roman" w:hAnsi="Times New Roman"/>
          <w:sz w:val="24"/>
          <w:szCs w:val="24"/>
        </w:rPr>
        <w:t>Patients should be placed in a negative pressure environment with monitored negative air pressure</w:t>
      </w:r>
      <w:r>
        <w:rPr>
          <w:rFonts w:ascii="Times New Roman" w:hAnsi="Times New Roman"/>
          <w:sz w:val="24"/>
          <w:szCs w:val="24"/>
        </w:rPr>
        <w:t>.</w:t>
      </w:r>
      <w:r w:rsidRPr="00212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210EB1">
        <w:rPr>
          <w:rFonts w:ascii="Times New Roman" w:hAnsi="Times New Roman"/>
          <w:sz w:val="24"/>
          <w:szCs w:val="24"/>
        </w:rPr>
        <w:t>n the event</w:t>
      </w:r>
      <w:r w:rsidRPr="00212B1A">
        <w:rPr>
          <w:rFonts w:ascii="Times New Roman" w:hAnsi="Times New Roman"/>
          <w:sz w:val="24"/>
          <w:szCs w:val="24"/>
        </w:rPr>
        <w:t xml:space="preserve"> that a negative pressure environment is not available</w:t>
      </w:r>
      <w:r>
        <w:rPr>
          <w:rFonts w:ascii="Times New Roman" w:hAnsi="Times New Roman"/>
          <w:sz w:val="24"/>
          <w:szCs w:val="24"/>
        </w:rPr>
        <w:t>,</w:t>
      </w:r>
      <w:r w:rsidRPr="00212B1A">
        <w:rPr>
          <w:rFonts w:ascii="Times New Roman" w:hAnsi="Times New Roman"/>
          <w:sz w:val="24"/>
          <w:szCs w:val="24"/>
        </w:rPr>
        <w:t xml:space="preserve"> patients </w:t>
      </w:r>
      <w:r>
        <w:rPr>
          <w:rFonts w:ascii="Times New Roman" w:hAnsi="Times New Roman"/>
          <w:sz w:val="24"/>
          <w:szCs w:val="24"/>
        </w:rPr>
        <w:t>in question will be placed in a room separate</w:t>
      </w:r>
      <w:r w:rsidRPr="00212B1A">
        <w:rPr>
          <w:rFonts w:ascii="Times New Roman" w:hAnsi="Times New Roman"/>
          <w:sz w:val="24"/>
          <w:szCs w:val="24"/>
        </w:rPr>
        <w:t xml:space="preserve"> from other</w:t>
      </w:r>
      <w:r>
        <w:rPr>
          <w:rFonts w:ascii="Times New Roman" w:hAnsi="Times New Roman"/>
          <w:sz w:val="24"/>
          <w:szCs w:val="24"/>
        </w:rPr>
        <w:t xml:space="preserve"> patients and the door kept closed</w:t>
      </w:r>
      <w:r w:rsidRPr="00212B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attending physician will make arrangements for the transfer of the patient to a hospital with negative pressure airborne isolation rooms.</w:t>
      </w:r>
    </w:p>
    <w:p w:rsidR="000565D0" w:rsidRDefault="000565D0" w:rsidP="000565D0">
      <w:pPr>
        <w:pStyle w:val="ListParagraph"/>
        <w:numPr>
          <w:ilvl w:val="0"/>
          <w:numId w:val="380"/>
        </w:num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N95 or greater NIOSH approved fit-tested face mask will be worn whenever entering the patient’s room or providing care.</w:t>
      </w:r>
    </w:p>
    <w:p w:rsidR="000565D0" w:rsidRDefault="000565D0" w:rsidP="000565D0">
      <w:pPr>
        <w:pStyle w:val="ListParagraph"/>
        <w:widowControl w:val="0"/>
        <w:numPr>
          <w:ilvl w:val="0"/>
          <w:numId w:val="380"/>
        </w:num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0C7387">
        <w:rPr>
          <w:rFonts w:ascii="Times New Roman" w:hAnsi="Times New Roman"/>
          <w:sz w:val="24"/>
          <w:szCs w:val="24"/>
        </w:rPr>
        <w:t xml:space="preserve">Patients in airborne precautions should be confined to the appropriate protective environment and away from other patients, should be transported from their room only for essential purposes, and should wear a </w:t>
      </w:r>
      <w:r>
        <w:rPr>
          <w:rFonts w:ascii="Times New Roman" w:hAnsi="Times New Roman"/>
          <w:sz w:val="24"/>
          <w:szCs w:val="24"/>
        </w:rPr>
        <w:t>surgical</w:t>
      </w:r>
      <w:r w:rsidRPr="000C7387">
        <w:rPr>
          <w:rFonts w:ascii="Times New Roman" w:hAnsi="Times New Roman"/>
          <w:sz w:val="24"/>
          <w:szCs w:val="24"/>
        </w:rPr>
        <w:t xml:space="preserve"> mask to prevent disseminating airborne organisms.</w:t>
      </w:r>
    </w:p>
    <w:p w:rsidR="000565D0" w:rsidRDefault="000565D0" w:rsidP="000565D0">
      <w:pPr>
        <w:widowControl w:val="0"/>
      </w:pPr>
    </w:p>
    <w:p w:rsidR="000565D0" w:rsidRDefault="000565D0" w:rsidP="000565D0">
      <w:pPr>
        <w:widowControl w:val="0"/>
      </w:pPr>
      <w:r w:rsidRPr="00212B1A">
        <w:t>Droplet Precautions:</w:t>
      </w:r>
    </w:p>
    <w:p w:rsidR="000565D0" w:rsidRPr="00212B1A" w:rsidRDefault="000565D0" w:rsidP="00F57256">
      <w:pPr>
        <w:pStyle w:val="ListParagraph"/>
        <w:numPr>
          <w:ilvl w:val="0"/>
          <w:numId w:val="404"/>
        </w:numPr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Droplet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 xml:space="preserve">recautions are used for a patient known </w:t>
      </w:r>
      <w:r>
        <w:rPr>
          <w:rFonts w:ascii="Times New Roman" w:hAnsi="Times New Roman"/>
          <w:sz w:val="24"/>
          <w:szCs w:val="24"/>
        </w:rPr>
        <w:t xml:space="preserve">to be </w:t>
      </w:r>
      <w:r w:rsidRPr="00212B1A">
        <w:rPr>
          <w:rFonts w:ascii="Times New Roman" w:hAnsi="Times New Roman"/>
          <w:sz w:val="24"/>
          <w:szCs w:val="24"/>
        </w:rPr>
        <w:t>or suspected to be infected with microorganisms transmitted by droplets (large-particle droplets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1A">
        <w:rPr>
          <w:rFonts w:ascii="Times New Roman" w:hAnsi="Times New Roman"/>
          <w:sz w:val="24"/>
          <w:szCs w:val="24"/>
        </w:rPr>
        <w:t>larger than 5 microns in size) that can be generated by the patient during coughing, sneezing, talking, or the performance of procedures.</w:t>
      </w:r>
    </w:p>
    <w:p w:rsidR="000565D0" w:rsidRPr="00210EB1" w:rsidRDefault="000565D0" w:rsidP="00F57256">
      <w:pPr>
        <w:pStyle w:val="ListParagraph"/>
        <w:numPr>
          <w:ilvl w:val="0"/>
          <w:numId w:val="404"/>
        </w:numPr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Patient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 xml:space="preserve">lacement: </w:t>
      </w:r>
      <w:r w:rsidRPr="00210EB1">
        <w:rPr>
          <w:rFonts w:ascii="Times New Roman" w:hAnsi="Times New Roman"/>
          <w:sz w:val="24"/>
          <w:szCs w:val="24"/>
        </w:rPr>
        <w:t>Patients on</w:t>
      </w:r>
      <w:r>
        <w:rPr>
          <w:rFonts w:ascii="Times New Roman" w:hAnsi="Times New Roman"/>
          <w:sz w:val="24"/>
          <w:szCs w:val="24"/>
        </w:rPr>
        <w:t xml:space="preserve"> d</w:t>
      </w:r>
      <w:r w:rsidRPr="00210EB1">
        <w:rPr>
          <w:rFonts w:ascii="Times New Roman" w:hAnsi="Times New Roman"/>
          <w:sz w:val="24"/>
          <w:szCs w:val="24"/>
        </w:rPr>
        <w:t xml:space="preserve">roplet </w:t>
      </w:r>
      <w:r>
        <w:rPr>
          <w:rFonts w:ascii="Times New Roman" w:hAnsi="Times New Roman"/>
          <w:sz w:val="24"/>
          <w:szCs w:val="24"/>
        </w:rPr>
        <w:t>p</w:t>
      </w:r>
      <w:r w:rsidRPr="00210EB1">
        <w:rPr>
          <w:rFonts w:ascii="Times New Roman" w:hAnsi="Times New Roman"/>
          <w:sz w:val="24"/>
          <w:szCs w:val="24"/>
        </w:rPr>
        <w:t>recautions should be managed in a separate environment from other patients, preferably in a private room/space.</w:t>
      </w:r>
    </w:p>
    <w:p w:rsidR="000565D0" w:rsidRDefault="000565D0" w:rsidP="00F57256">
      <w:pPr>
        <w:pStyle w:val="ListParagraph"/>
        <w:widowControl w:val="0"/>
        <w:numPr>
          <w:ilvl w:val="0"/>
          <w:numId w:val="40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0EB1">
        <w:rPr>
          <w:rFonts w:ascii="Times New Roman" w:hAnsi="Times New Roman"/>
          <w:sz w:val="24"/>
          <w:szCs w:val="24"/>
        </w:rPr>
        <w:t xml:space="preserve">Respiratory </w:t>
      </w:r>
      <w:r>
        <w:rPr>
          <w:rFonts w:ascii="Times New Roman" w:hAnsi="Times New Roman"/>
          <w:sz w:val="24"/>
          <w:szCs w:val="24"/>
        </w:rPr>
        <w:t>p</w:t>
      </w:r>
      <w:r w:rsidRPr="00210EB1">
        <w:rPr>
          <w:rFonts w:ascii="Times New Roman" w:hAnsi="Times New Roman"/>
          <w:sz w:val="24"/>
          <w:szCs w:val="24"/>
        </w:rPr>
        <w:t xml:space="preserve">rotection: In addition to </w:t>
      </w:r>
      <w:r>
        <w:rPr>
          <w:rFonts w:ascii="Times New Roman" w:hAnsi="Times New Roman"/>
          <w:sz w:val="24"/>
          <w:szCs w:val="24"/>
        </w:rPr>
        <w:t>s</w:t>
      </w:r>
      <w:r w:rsidRPr="00210EB1">
        <w:rPr>
          <w:rFonts w:ascii="Times New Roman" w:hAnsi="Times New Roman"/>
          <w:sz w:val="24"/>
          <w:szCs w:val="24"/>
        </w:rPr>
        <w:t xml:space="preserve">tandard </w:t>
      </w:r>
      <w:r>
        <w:rPr>
          <w:rFonts w:ascii="Times New Roman" w:hAnsi="Times New Roman"/>
          <w:sz w:val="24"/>
          <w:szCs w:val="24"/>
        </w:rPr>
        <w:t>p</w:t>
      </w:r>
      <w:r w:rsidRPr="00210EB1">
        <w:rPr>
          <w:rFonts w:ascii="Times New Roman" w:hAnsi="Times New Roman"/>
          <w:sz w:val="24"/>
          <w:szCs w:val="24"/>
        </w:rPr>
        <w:t xml:space="preserve">recautions, staff should wear surgical masks when working within three feet of patients on </w:t>
      </w:r>
      <w:r>
        <w:rPr>
          <w:rFonts w:ascii="Times New Roman" w:hAnsi="Times New Roman"/>
          <w:sz w:val="24"/>
          <w:szCs w:val="24"/>
        </w:rPr>
        <w:t>d</w:t>
      </w:r>
      <w:r w:rsidRPr="00210EB1">
        <w:rPr>
          <w:rFonts w:ascii="Times New Roman" w:hAnsi="Times New Roman"/>
          <w:sz w:val="24"/>
          <w:szCs w:val="24"/>
        </w:rPr>
        <w:t>roplet</w:t>
      </w:r>
      <w:r>
        <w:rPr>
          <w:rFonts w:ascii="Times New Roman" w:hAnsi="Times New Roman"/>
          <w:sz w:val="24"/>
          <w:szCs w:val="24"/>
        </w:rPr>
        <w:t xml:space="preserve"> p</w:t>
      </w:r>
      <w:r w:rsidRPr="00212B1A">
        <w:rPr>
          <w:rFonts w:ascii="Times New Roman" w:hAnsi="Times New Roman"/>
          <w:sz w:val="24"/>
          <w:szCs w:val="24"/>
        </w:rPr>
        <w:t>recautions.</w:t>
      </w:r>
    </w:p>
    <w:p w:rsidR="000565D0" w:rsidRPr="007D73CD" w:rsidRDefault="000565D0" w:rsidP="00F57256">
      <w:pPr>
        <w:pStyle w:val="ListParagraph"/>
        <w:widowControl w:val="0"/>
        <w:numPr>
          <w:ilvl w:val="0"/>
          <w:numId w:val="40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Wear a gown and gloves when entering the patient’s area to prevent contamination of clothing and hands with microorganisms from droplet contaminated surfaces.</w:t>
      </w:r>
    </w:p>
    <w:p w:rsidR="000565D0" w:rsidRDefault="000565D0" w:rsidP="00F57256">
      <w:pPr>
        <w:pStyle w:val="ListParagraph"/>
        <w:widowControl w:val="0"/>
        <w:numPr>
          <w:ilvl w:val="0"/>
          <w:numId w:val="404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When these patients are transported to other areas, minimize patient dispersal of droplets by masking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212B1A">
        <w:rPr>
          <w:rFonts w:ascii="Times New Roman" w:hAnsi="Times New Roman"/>
          <w:sz w:val="24"/>
          <w:szCs w:val="24"/>
        </w:rPr>
        <w:t xml:space="preserve"> patient if possible.</w:t>
      </w:r>
    </w:p>
    <w:p w:rsidR="000565D0" w:rsidRPr="00413B7A" w:rsidRDefault="000565D0" w:rsidP="000565D0">
      <w:pPr>
        <w:widowControl w:val="0"/>
      </w:pPr>
    </w:p>
    <w:p w:rsidR="000565D0" w:rsidRDefault="000565D0" w:rsidP="000565D0">
      <w:pPr>
        <w:widowControl w:val="0"/>
      </w:pPr>
      <w:r w:rsidRPr="00212B1A">
        <w:t>Contact Precautions:</w:t>
      </w:r>
    </w:p>
    <w:p w:rsidR="000565D0" w:rsidRPr="00212B1A" w:rsidRDefault="000565D0" w:rsidP="000565D0">
      <w:pPr>
        <w:pStyle w:val="ListParagraph"/>
        <w:numPr>
          <w:ilvl w:val="0"/>
          <w:numId w:val="381"/>
        </w:num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p</w:t>
      </w:r>
      <w:r w:rsidRPr="00212B1A">
        <w:rPr>
          <w:rFonts w:ascii="Times New Roman" w:hAnsi="Times New Roman"/>
          <w:sz w:val="24"/>
          <w:szCs w:val="24"/>
        </w:rPr>
        <w:t>recautions are used for a patient known</w:t>
      </w:r>
      <w:r>
        <w:rPr>
          <w:rFonts w:ascii="Times New Roman" w:hAnsi="Times New Roman"/>
          <w:sz w:val="24"/>
          <w:szCs w:val="24"/>
        </w:rPr>
        <w:t xml:space="preserve"> to be</w:t>
      </w:r>
      <w:r w:rsidRPr="00212B1A">
        <w:rPr>
          <w:rFonts w:ascii="Times New Roman" w:hAnsi="Times New Roman"/>
          <w:sz w:val="24"/>
          <w:szCs w:val="24"/>
        </w:rPr>
        <w:t xml:space="preserve"> or suspected to be infected or   colonized with epidemiologically important microorganisms that can be transmitted by direct contact with the patient or indirect contact (touching) with environmental surfaces or patient-care items in the patient’s environment.</w:t>
      </w:r>
    </w:p>
    <w:p w:rsidR="000565D0" w:rsidRPr="00212B1A" w:rsidRDefault="000565D0" w:rsidP="000565D0">
      <w:pPr>
        <w:pStyle w:val="ListParagraph"/>
        <w:numPr>
          <w:ilvl w:val="0"/>
          <w:numId w:val="381"/>
        </w:numPr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Patient p</w:t>
      </w:r>
      <w:r w:rsidRPr="00212B1A">
        <w:rPr>
          <w:rFonts w:ascii="Times New Roman" w:hAnsi="Times New Roman"/>
          <w:sz w:val="24"/>
          <w:szCs w:val="24"/>
        </w:rPr>
        <w:t>lacement: Patients on</w:t>
      </w:r>
      <w:r>
        <w:rPr>
          <w:rFonts w:ascii="Times New Roman" w:hAnsi="Times New Roman"/>
          <w:sz w:val="24"/>
          <w:szCs w:val="24"/>
        </w:rPr>
        <w:t xml:space="preserve"> contact p</w:t>
      </w:r>
      <w:r w:rsidRPr="00212B1A">
        <w:rPr>
          <w:rFonts w:ascii="Times New Roman" w:hAnsi="Times New Roman"/>
          <w:sz w:val="24"/>
          <w:szCs w:val="24"/>
        </w:rPr>
        <w:t>recautions should be managed in a separate environment from other patients, preferably in a private room/space. Limit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212B1A">
        <w:rPr>
          <w:rFonts w:ascii="Times New Roman" w:hAnsi="Times New Roman"/>
          <w:sz w:val="24"/>
          <w:szCs w:val="24"/>
        </w:rPr>
        <w:t xml:space="preserve"> transportation of patients on</w:t>
      </w:r>
      <w:r>
        <w:rPr>
          <w:rFonts w:ascii="Times New Roman" w:hAnsi="Times New Roman"/>
          <w:sz w:val="24"/>
          <w:szCs w:val="24"/>
        </w:rPr>
        <w:t xml:space="preserve"> c</w:t>
      </w:r>
      <w:r w:rsidRPr="00212B1A">
        <w:rPr>
          <w:rFonts w:ascii="Times New Roman" w:hAnsi="Times New Roman"/>
          <w:sz w:val="24"/>
          <w:szCs w:val="24"/>
        </w:rPr>
        <w:t xml:space="preserve">ontact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>recautions to essential purposes only.</w:t>
      </w:r>
    </w:p>
    <w:p w:rsidR="000565D0" w:rsidRPr="00212B1A" w:rsidRDefault="000565D0" w:rsidP="000565D0">
      <w:pPr>
        <w:pStyle w:val="ListParagraph"/>
        <w:widowControl w:val="0"/>
        <w:numPr>
          <w:ilvl w:val="0"/>
          <w:numId w:val="381"/>
        </w:num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 xml:space="preserve">Employee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 xml:space="preserve">rotection:  In addition to </w:t>
      </w:r>
      <w:r>
        <w:rPr>
          <w:rFonts w:ascii="Times New Roman" w:hAnsi="Times New Roman"/>
          <w:sz w:val="24"/>
          <w:szCs w:val="24"/>
        </w:rPr>
        <w:t>s</w:t>
      </w:r>
      <w:r w:rsidRPr="00212B1A">
        <w:rPr>
          <w:rFonts w:ascii="Times New Roman" w:hAnsi="Times New Roman"/>
          <w:sz w:val="24"/>
          <w:szCs w:val="24"/>
        </w:rPr>
        <w:t xml:space="preserve">tandard </w:t>
      </w:r>
      <w:r>
        <w:rPr>
          <w:rFonts w:ascii="Times New Roman" w:hAnsi="Times New Roman"/>
          <w:sz w:val="24"/>
          <w:szCs w:val="24"/>
        </w:rPr>
        <w:t>p</w:t>
      </w:r>
      <w:r w:rsidRPr="00212B1A">
        <w:rPr>
          <w:rFonts w:ascii="Times New Roman" w:hAnsi="Times New Roman"/>
          <w:sz w:val="24"/>
          <w:szCs w:val="24"/>
        </w:rPr>
        <w:t xml:space="preserve">recautions, staff should ensure that precautions are maintained to minimize the risk of transmission of microorganisms to other patients and </w:t>
      </w:r>
      <w:r>
        <w:rPr>
          <w:rFonts w:ascii="Times New Roman" w:hAnsi="Times New Roman"/>
          <w:sz w:val="24"/>
          <w:szCs w:val="24"/>
        </w:rPr>
        <w:t xml:space="preserve">other </w:t>
      </w:r>
      <w:r w:rsidRPr="00210EB1">
        <w:rPr>
          <w:rFonts w:ascii="Times New Roman" w:hAnsi="Times New Roman"/>
          <w:sz w:val="24"/>
          <w:szCs w:val="24"/>
        </w:rPr>
        <w:t>care environments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210EB1">
        <w:rPr>
          <w:rFonts w:ascii="Times New Roman" w:hAnsi="Times New Roman"/>
          <w:sz w:val="24"/>
          <w:szCs w:val="24"/>
        </w:rPr>
        <w:t>contamination of environmental surfaces</w:t>
      </w:r>
      <w:r w:rsidRPr="00212B1A">
        <w:rPr>
          <w:rFonts w:ascii="Times New Roman" w:hAnsi="Times New Roman"/>
          <w:sz w:val="24"/>
          <w:szCs w:val="24"/>
        </w:rPr>
        <w:t>. Gloves and non-sterile gowns should be worn by staff when in the patient</w:t>
      </w:r>
      <w:r>
        <w:rPr>
          <w:rFonts w:ascii="Times New Roman" w:hAnsi="Times New Roman"/>
          <w:sz w:val="24"/>
          <w:szCs w:val="24"/>
        </w:rPr>
        <w:t>’s</w:t>
      </w:r>
      <w:r w:rsidRPr="00212B1A">
        <w:rPr>
          <w:rFonts w:ascii="Times New Roman" w:hAnsi="Times New Roman"/>
          <w:sz w:val="24"/>
          <w:szCs w:val="24"/>
        </w:rPr>
        <w:t xml:space="preserve"> </w:t>
      </w:r>
      <w:r w:rsidRPr="00210EB1">
        <w:rPr>
          <w:rFonts w:ascii="Times New Roman" w:hAnsi="Times New Roman"/>
          <w:sz w:val="24"/>
          <w:szCs w:val="24"/>
        </w:rPr>
        <w:t>room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1A">
        <w:rPr>
          <w:rFonts w:ascii="Times New Roman" w:hAnsi="Times New Roman"/>
          <w:sz w:val="24"/>
          <w:szCs w:val="24"/>
        </w:rPr>
        <w:t>care area. Gloves and gowns should be changed after handling infectious material that may contain high concentrates of microorganisms. Staff must follow stringent hand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B1A">
        <w:rPr>
          <w:rFonts w:ascii="Times New Roman" w:hAnsi="Times New Roman"/>
          <w:sz w:val="24"/>
          <w:szCs w:val="24"/>
        </w:rPr>
        <w:t>washing practices before gloving and after removin</w:t>
      </w:r>
      <w:r>
        <w:rPr>
          <w:rFonts w:ascii="Times New Roman" w:hAnsi="Times New Roman"/>
          <w:sz w:val="24"/>
          <w:szCs w:val="24"/>
        </w:rPr>
        <w:t>g gloves.  Staff should follow standard p</w:t>
      </w:r>
      <w:r w:rsidRPr="00212B1A">
        <w:rPr>
          <w:rFonts w:ascii="Times New Roman" w:hAnsi="Times New Roman"/>
          <w:sz w:val="24"/>
          <w:szCs w:val="24"/>
        </w:rPr>
        <w:t xml:space="preserve">recautions and remove gowns and gloves before leaving the </w:t>
      </w:r>
      <w:r w:rsidRPr="00210EB1">
        <w:rPr>
          <w:rFonts w:ascii="Times New Roman" w:hAnsi="Times New Roman"/>
          <w:sz w:val="24"/>
          <w:szCs w:val="24"/>
        </w:rPr>
        <w:t>patient care area. After removing the personal protective equipment, staff should perform hand hygiene and should ensure that clothing does not contact potentially</w:t>
      </w:r>
      <w:r w:rsidRPr="00212B1A">
        <w:rPr>
          <w:rFonts w:ascii="Times New Roman" w:hAnsi="Times New Roman"/>
          <w:sz w:val="24"/>
          <w:szCs w:val="24"/>
        </w:rPr>
        <w:t xml:space="preserve"> contaminated environmental surfaces or items in the patient care area </w:t>
      </w:r>
      <w:r>
        <w:rPr>
          <w:rFonts w:ascii="Times New Roman" w:hAnsi="Times New Roman"/>
          <w:sz w:val="24"/>
          <w:szCs w:val="24"/>
        </w:rPr>
        <w:t xml:space="preserve">in order </w:t>
      </w:r>
      <w:r w:rsidRPr="00212B1A">
        <w:rPr>
          <w:rFonts w:ascii="Times New Roman" w:hAnsi="Times New Roman"/>
          <w:sz w:val="24"/>
          <w:szCs w:val="24"/>
        </w:rPr>
        <w:t>to avoid transfer of microorganisms to other patients or environments.</w:t>
      </w:r>
    </w:p>
    <w:p w:rsidR="000565D0" w:rsidRPr="00212B1A" w:rsidRDefault="000565D0" w:rsidP="000565D0">
      <w:pPr>
        <w:pStyle w:val="ListParagraph"/>
        <w:widowControl w:val="0"/>
        <w:numPr>
          <w:ilvl w:val="0"/>
          <w:numId w:val="381"/>
        </w:num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212B1A">
        <w:rPr>
          <w:rFonts w:ascii="Times New Roman" w:hAnsi="Times New Roman"/>
          <w:sz w:val="24"/>
          <w:szCs w:val="24"/>
        </w:rPr>
        <w:t>Movement and transport of the patient from the patient care area should be limited to essential purposes only.</w:t>
      </w: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B44E66" w:rsidRDefault="00B44E66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0565D0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ind w:right="720"/>
        <w:rPr>
          <w:b/>
          <w:bCs/>
          <w:color w:val="000000"/>
        </w:rPr>
      </w:pPr>
    </w:p>
    <w:p w:rsidR="000565D0" w:rsidRPr="00413B7A" w:rsidRDefault="000565D0" w:rsidP="000565D0">
      <w:pPr>
        <w:tabs>
          <w:tab w:val="left" w:pos="0"/>
          <w:tab w:val="left" w:pos="1008"/>
          <w:tab w:val="left" w:pos="1728"/>
          <w:tab w:val="left" w:pos="2448"/>
          <w:tab w:val="left" w:pos="3168"/>
          <w:tab w:val="left" w:pos="3793"/>
          <w:tab w:val="left" w:pos="4711"/>
          <w:tab w:val="left" w:pos="5629"/>
          <w:tab w:val="left" w:pos="6669"/>
          <w:tab w:val="left" w:pos="8077"/>
        </w:tabs>
        <w:rPr>
          <w:b/>
          <w:bCs/>
          <w:color w:val="000000"/>
        </w:rPr>
      </w:pPr>
      <w:r>
        <w:rPr>
          <w:b/>
          <w:bCs/>
          <w:color w:val="000000"/>
        </w:rPr>
        <w:t>Reference</w:t>
      </w:r>
      <w:r w:rsidRPr="00413B7A">
        <w:rPr>
          <w:b/>
          <w:bCs/>
          <w:color w:val="000000"/>
        </w:rPr>
        <w:t>:</w:t>
      </w:r>
    </w:p>
    <w:p w:rsidR="000565D0" w:rsidRPr="00413B7A" w:rsidRDefault="000565D0" w:rsidP="00F57256">
      <w:pPr>
        <w:widowControl w:val="0"/>
        <w:numPr>
          <w:ilvl w:val="0"/>
          <w:numId w:val="397"/>
        </w:numPr>
        <w:tabs>
          <w:tab w:val="clear" w:pos="372"/>
        </w:tabs>
        <w:ind w:left="360" w:hanging="360"/>
        <w:rPr>
          <w:color w:val="000000"/>
        </w:rPr>
      </w:pPr>
      <w:r w:rsidRPr="00413B7A">
        <w:rPr>
          <w:color w:val="000000"/>
        </w:rPr>
        <w:t xml:space="preserve">Centers for Disease Control (CDC): </w:t>
      </w:r>
      <w:r w:rsidRPr="00413B7A">
        <w:t>2007 Guideline for Isolation Precautions: Preventing Transmission of Infectious Agents in Healthcare Settings</w:t>
      </w:r>
    </w:p>
    <w:p w:rsidR="000565D0" w:rsidRDefault="000565D0" w:rsidP="000565D0">
      <w:pPr>
        <w:rPr>
          <w:b/>
          <w:bCs/>
        </w:rPr>
      </w:pPr>
    </w:p>
    <w:sectPr w:rsidR="000565D0" w:rsidSect="00E155BA">
      <w:headerReference w:type="default" r:id="rId10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11673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4DD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014"/>
    <w:rsid w:val="000A0170"/>
    <w:rsid w:val="000A0AC8"/>
    <w:rsid w:val="000A10FC"/>
    <w:rsid w:val="000A5946"/>
    <w:rsid w:val="000A59A6"/>
    <w:rsid w:val="000A6228"/>
    <w:rsid w:val="000B5DF9"/>
    <w:rsid w:val="000B6D98"/>
    <w:rsid w:val="000C145F"/>
    <w:rsid w:val="000C213C"/>
    <w:rsid w:val="000C21FD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17D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4370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500D"/>
    <w:rsid w:val="00156AF6"/>
    <w:rsid w:val="001605C3"/>
    <w:rsid w:val="0016334B"/>
    <w:rsid w:val="001644F6"/>
    <w:rsid w:val="0016512B"/>
    <w:rsid w:val="001668C2"/>
    <w:rsid w:val="00170907"/>
    <w:rsid w:val="00171696"/>
    <w:rsid w:val="00171970"/>
    <w:rsid w:val="00172B7D"/>
    <w:rsid w:val="00174192"/>
    <w:rsid w:val="00174AFF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36D5"/>
    <w:rsid w:val="001F4321"/>
    <w:rsid w:val="001F7092"/>
    <w:rsid w:val="001F7E35"/>
    <w:rsid w:val="002001B0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9C9"/>
    <w:rsid w:val="002B2F52"/>
    <w:rsid w:val="002B3E28"/>
    <w:rsid w:val="002B783E"/>
    <w:rsid w:val="002B7CE2"/>
    <w:rsid w:val="002C1413"/>
    <w:rsid w:val="002C1A75"/>
    <w:rsid w:val="002C3D0A"/>
    <w:rsid w:val="002C62DD"/>
    <w:rsid w:val="002C76C9"/>
    <w:rsid w:val="002C7BFF"/>
    <w:rsid w:val="002C7E64"/>
    <w:rsid w:val="002D1E6F"/>
    <w:rsid w:val="002D3312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36C8D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3135"/>
    <w:rsid w:val="003947FA"/>
    <w:rsid w:val="00395798"/>
    <w:rsid w:val="00395998"/>
    <w:rsid w:val="00395B73"/>
    <w:rsid w:val="003A04CE"/>
    <w:rsid w:val="003A2672"/>
    <w:rsid w:val="003A2A2D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5245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3BD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68A0"/>
    <w:rsid w:val="004C7371"/>
    <w:rsid w:val="004D0C17"/>
    <w:rsid w:val="004D15AA"/>
    <w:rsid w:val="004D1A21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27A32"/>
    <w:rsid w:val="005355D4"/>
    <w:rsid w:val="005400EC"/>
    <w:rsid w:val="005450E3"/>
    <w:rsid w:val="00545ABB"/>
    <w:rsid w:val="00546BE9"/>
    <w:rsid w:val="005475DA"/>
    <w:rsid w:val="0055177B"/>
    <w:rsid w:val="00551DE7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319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0278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56841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660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004F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097D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13B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C78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A3621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5B5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4926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17252"/>
    <w:rsid w:val="00D20A78"/>
    <w:rsid w:val="00D212B8"/>
    <w:rsid w:val="00D22476"/>
    <w:rsid w:val="00D24886"/>
    <w:rsid w:val="00D25F2A"/>
    <w:rsid w:val="00D32D0B"/>
    <w:rsid w:val="00D3337C"/>
    <w:rsid w:val="00D3447B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2A14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074BD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03F1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200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2D08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197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1511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97E0-EEA8-4085-BE1D-8AEB6C36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8546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2017-04-24T13:31:00Z</dcterms:created>
  <dcterms:modified xsi:type="dcterms:W3CDTF">2017-07-26T18:15:00Z</dcterms:modified>
</cp:coreProperties>
</file>