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8D" w:rsidRDefault="00336C8D" w:rsidP="000565D0">
      <w:pPr>
        <w:rPr>
          <w:b/>
        </w:rPr>
      </w:pPr>
      <w:bookmarkStart w:id="0" w:name="_GoBack"/>
      <w:bookmarkEnd w:id="0"/>
    </w:p>
    <w:p w:rsidR="000565D0" w:rsidRDefault="000565D0" w:rsidP="000565D0">
      <w:pPr>
        <w:rPr>
          <w:b/>
          <w:bCs/>
        </w:rPr>
      </w:pPr>
      <w:r>
        <w:rPr>
          <w:b/>
          <w:bCs/>
          <w:caps/>
        </w:rPr>
        <w:t>POLICY</w:t>
      </w:r>
      <w:r w:rsidRPr="00212B1A">
        <w:rPr>
          <w:b/>
          <w:bCs/>
          <w:caps/>
        </w:rPr>
        <w:t>:</w:t>
      </w:r>
      <w:r w:rsidRPr="00212B1A">
        <w:rPr>
          <w:caps/>
        </w:rPr>
        <w:t xml:space="preserve"> </w:t>
      </w:r>
      <w:bookmarkStart w:id="1" w:name="RedBag"/>
      <w:r w:rsidRPr="00212B1A">
        <w:rPr>
          <w:b/>
          <w:bCs/>
        </w:rPr>
        <w:fldChar w:fldCharType="begin"/>
      </w:r>
      <w:r w:rsidRPr="00212B1A">
        <w:rPr>
          <w:b/>
          <w:bCs/>
        </w:rPr>
        <w:instrText xml:space="preserve"> HYPERLINK  \l "TableofContents1A" </w:instrText>
      </w:r>
      <w:r w:rsidRPr="00212B1A">
        <w:rPr>
          <w:b/>
          <w:bCs/>
        </w:rPr>
        <w:fldChar w:fldCharType="separate"/>
      </w:r>
      <w:r w:rsidRPr="00212B1A">
        <w:rPr>
          <w:rStyle w:val="Hyperlink"/>
          <w:b/>
          <w:bCs/>
        </w:rPr>
        <w:t>RED BAG CONTENTS</w:t>
      </w:r>
      <w:r w:rsidRPr="00212B1A">
        <w:rPr>
          <w:b/>
          <w:bCs/>
        </w:rPr>
        <w:fldChar w:fldCharType="end"/>
      </w:r>
      <w:bookmarkEnd w:id="1"/>
    </w:p>
    <w:p w:rsidR="009E257E" w:rsidRDefault="009E257E" w:rsidP="000565D0">
      <w:pPr>
        <w:rPr>
          <w:b/>
          <w:bCs/>
        </w:rPr>
      </w:pPr>
    </w:p>
    <w:p w:rsidR="000565D0" w:rsidRPr="00D645F7" w:rsidRDefault="000565D0" w:rsidP="000565D0">
      <w:pPr>
        <w:rPr>
          <w:b/>
          <w:bCs/>
        </w:rPr>
      </w:pPr>
      <w:r w:rsidRPr="006220B9">
        <w:rPr>
          <w:b/>
          <w:bCs/>
        </w:rPr>
        <w:t xml:space="preserve">PURPOSE: </w:t>
      </w:r>
      <w:r w:rsidRPr="00BE5A51">
        <w:t>Waste materials can be classified as potentially</w:t>
      </w:r>
      <w:r>
        <w:t xml:space="preserve"> infectious or noninfectious. Medical w</w:t>
      </w:r>
      <w:r w:rsidRPr="00BE5A51">
        <w:t>aste management is</w:t>
      </w:r>
      <w:r>
        <w:t xml:space="preserve"> </w:t>
      </w:r>
      <w:r w:rsidRPr="00BE5A51">
        <w:t>a major expenditur</w:t>
      </w:r>
      <w:r>
        <w:t>e for healthcare organization and may</w:t>
      </w:r>
      <w:r w:rsidRPr="00BE5A51">
        <w:t xml:space="preserve"> consume</w:t>
      </w:r>
      <w:r>
        <w:t xml:space="preserve"> large portions</w:t>
      </w:r>
      <w:r w:rsidRPr="00BE5A51">
        <w:t xml:space="preserve"> of a hospital’s annual budget for</w:t>
      </w:r>
      <w:r>
        <w:t xml:space="preserve"> </w:t>
      </w:r>
      <w:r w:rsidRPr="00BE5A51">
        <w:t>environmental services</w:t>
      </w:r>
      <w:r>
        <w:t>.</w:t>
      </w:r>
    </w:p>
    <w:p w:rsidR="009E257E" w:rsidRDefault="009E257E" w:rsidP="000565D0">
      <w:pPr>
        <w:rPr>
          <w:b/>
          <w:bCs/>
        </w:rPr>
      </w:pPr>
    </w:p>
    <w:p w:rsidR="000565D0" w:rsidRDefault="000565D0" w:rsidP="000565D0">
      <w:r>
        <w:rPr>
          <w:b/>
          <w:bCs/>
        </w:rPr>
        <w:t xml:space="preserve">PROCEDURE: </w:t>
      </w:r>
      <w:r w:rsidRPr="00212B1A">
        <w:t>The following materials that are heavily soiled with blood or other bodily fluid</w:t>
      </w:r>
      <w:r>
        <w:t>s</w:t>
      </w:r>
      <w:r w:rsidRPr="00212B1A">
        <w:t xml:space="preserve"> are to be placed in the </w:t>
      </w:r>
      <w:r>
        <w:t>r</w:t>
      </w:r>
      <w:r w:rsidRPr="00212B1A">
        <w:t xml:space="preserve">ed </w:t>
      </w:r>
      <w:r>
        <w:t>b</w:t>
      </w:r>
      <w:r w:rsidRPr="00212B1A">
        <w:t>ags for pickup by</w:t>
      </w:r>
      <w:r>
        <w:t xml:space="preserve"> outsourced biohazard waste company. </w:t>
      </w:r>
    </w:p>
    <w:p w:rsidR="000565D0" w:rsidRDefault="000565D0" w:rsidP="000565D0"/>
    <w:p w:rsidR="000565D0" w:rsidRPr="00212B1A" w:rsidRDefault="000565D0" w:rsidP="000565D0">
      <w:pPr>
        <w:ind w:left="360" w:hanging="360"/>
      </w:pPr>
      <w:r w:rsidRPr="00212B1A">
        <w:t>1.</w:t>
      </w:r>
      <w:r w:rsidRPr="00212B1A">
        <w:tab/>
      </w:r>
      <w:r w:rsidRPr="00212B1A">
        <w:rPr>
          <w:u w:val="single"/>
        </w:rPr>
        <w:t>INFECTIOUS WASTE</w:t>
      </w:r>
      <w:r w:rsidRPr="00212B1A">
        <w:t>:  This includes any disposable item that has been heavily</w:t>
      </w:r>
      <w:r>
        <w:t xml:space="preserve"> soiled by blood, tissue that would release blood or other infectious material in a liquid or semi-liquid state if compressed, or items that are caked with dried blood or other potentially infectious material.  When disposed of, these must be placed in closable leak-proof containers or bags that are color-coded, labeled, or tagged for easy identification as bio hazardous waste</w:t>
      </w:r>
      <w:r w:rsidRPr="00212B1A">
        <w:t>:</w:t>
      </w:r>
    </w:p>
    <w:p w:rsidR="000565D0" w:rsidRPr="00212B1A" w:rsidRDefault="000565D0" w:rsidP="000565D0">
      <w:pPr>
        <w:tabs>
          <w:tab w:val="left" w:pos="720"/>
        </w:tabs>
        <w:ind w:left="1080" w:hanging="14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0"/>
        <w:gridCol w:w="4878"/>
      </w:tblGrid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 xml:space="preserve">Exam or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55531">
              <w:rPr>
                <w:rFonts w:ascii="Times New Roman" w:hAnsi="Times New Roman"/>
                <w:sz w:val="24"/>
                <w:szCs w:val="24"/>
              </w:rPr>
              <w:t xml:space="preserve">urgical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455531">
              <w:rPr>
                <w:rFonts w:ascii="Times New Roman" w:hAnsi="Times New Roman"/>
                <w:sz w:val="24"/>
                <w:szCs w:val="24"/>
              </w:rPr>
              <w:t>loves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Waste from Isolation Rooms</w:t>
            </w:r>
          </w:p>
        </w:tc>
      </w:tr>
      <w:tr w:rsidR="000565D0" w:rsidRPr="00455531" w:rsidTr="000565D0">
        <w:trPr>
          <w:trHeight w:val="260"/>
        </w:trPr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Absorbent Gauze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Suction Tubing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Dressings and Packing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Laboratory Wastes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Swabs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Culture Dishes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Specula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Pasteur Pipettes*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Soiled Gowns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Capillary Tubes*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Drapes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Lancets*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 xml:space="preserve">Catheters &amp; </w:t>
            </w:r>
            <w:proofErr w:type="spellStart"/>
            <w:r w:rsidRPr="00455531">
              <w:rPr>
                <w:rFonts w:ascii="Times New Roman" w:hAnsi="Times New Roman"/>
                <w:sz w:val="24"/>
                <w:szCs w:val="24"/>
              </w:rPr>
              <w:t>Cannulae</w:t>
            </w:r>
            <w:proofErr w:type="spellEnd"/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Slides*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Probe Sheaths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531">
              <w:rPr>
                <w:rFonts w:ascii="Times New Roman" w:hAnsi="Times New Roman"/>
                <w:sz w:val="24"/>
                <w:szCs w:val="24"/>
              </w:rPr>
              <w:t>Vacu-tainers</w:t>
            </w:r>
            <w:proofErr w:type="spellEnd"/>
            <w:r w:rsidRPr="00455531"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531">
              <w:rPr>
                <w:rFonts w:ascii="Times New Roman" w:hAnsi="Times New Roman"/>
                <w:sz w:val="24"/>
                <w:szCs w:val="24"/>
              </w:rPr>
              <w:t>other vials contaminated by specimens*</w:t>
            </w:r>
          </w:p>
        </w:tc>
      </w:tr>
      <w:tr w:rsidR="000565D0" w:rsidRPr="00455531" w:rsidTr="000565D0"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>Any residual specimen from medical or pathological laboratories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531">
              <w:rPr>
                <w:rFonts w:ascii="Times New Roman" w:hAnsi="Times New Roman"/>
                <w:sz w:val="24"/>
                <w:szCs w:val="24"/>
              </w:rPr>
              <w:t xml:space="preserve">Discarded </w:t>
            </w:r>
            <w:r>
              <w:rPr>
                <w:rFonts w:ascii="Times New Roman" w:hAnsi="Times New Roman"/>
                <w:sz w:val="24"/>
                <w:szCs w:val="24"/>
              </w:rPr>
              <w:t>Live &amp; A</w:t>
            </w:r>
            <w:r w:rsidRPr="00455531">
              <w:rPr>
                <w:rFonts w:ascii="Times New Roman" w:hAnsi="Times New Roman"/>
                <w:sz w:val="24"/>
                <w:szCs w:val="24"/>
              </w:rPr>
              <w:t xml:space="preserve">ttenuated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455531">
              <w:rPr>
                <w:rFonts w:ascii="Times New Roman" w:hAnsi="Times New Roman"/>
                <w:sz w:val="24"/>
                <w:szCs w:val="24"/>
              </w:rPr>
              <w:t>accines</w:t>
            </w:r>
          </w:p>
        </w:tc>
      </w:tr>
      <w:tr w:rsidR="000565D0" w:rsidRPr="00455531" w:rsidTr="000565D0">
        <w:trPr>
          <w:trHeight w:val="96"/>
        </w:trPr>
        <w:tc>
          <w:tcPr>
            <w:tcW w:w="3870" w:type="dxa"/>
          </w:tcPr>
          <w:p w:rsidR="000565D0" w:rsidRPr="00455531" w:rsidRDefault="000565D0" w:rsidP="000565D0">
            <w:pPr>
              <w:pStyle w:val="ListParagraph"/>
              <w:numPr>
                <w:ilvl w:val="0"/>
                <w:numId w:val="37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Used PPE</w:t>
            </w:r>
          </w:p>
        </w:tc>
        <w:tc>
          <w:tcPr>
            <w:tcW w:w="4878" w:type="dxa"/>
          </w:tcPr>
          <w:p w:rsidR="000565D0" w:rsidRPr="00455531" w:rsidRDefault="000565D0" w:rsidP="000565D0">
            <w:pPr>
              <w:pStyle w:val="ListParagraph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5D0" w:rsidRPr="00212B1A" w:rsidRDefault="000565D0" w:rsidP="000565D0">
      <w:pPr>
        <w:tabs>
          <w:tab w:val="left" w:pos="720"/>
        </w:tabs>
        <w:ind w:left="1080" w:hanging="1440"/>
      </w:pPr>
    </w:p>
    <w:p w:rsidR="000565D0" w:rsidRPr="006220B9" w:rsidRDefault="000565D0" w:rsidP="000565D0">
      <w:pPr>
        <w:pStyle w:val="ListParagraph"/>
        <w:numPr>
          <w:ilvl w:val="0"/>
          <w:numId w:val="372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  <w:u w:val="single"/>
        </w:rPr>
        <w:t>PATHOLOGICAL WASTE</w:t>
      </w:r>
      <w:r w:rsidRPr="00212B1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0B9">
        <w:rPr>
          <w:rFonts w:ascii="Times New Roman" w:hAnsi="Times New Roman"/>
          <w:sz w:val="24"/>
          <w:szCs w:val="24"/>
        </w:rPr>
        <w:t xml:space="preserve">Tissues, </w:t>
      </w:r>
      <w:r>
        <w:rPr>
          <w:rFonts w:ascii="Times New Roman" w:hAnsi="Times New Roman"/>
          <w:sz w:val="24"/>
          <w:szCs w:val="24"/>
        </w:rPr>
        <w:t>b</w:t>
      </w:r>
      <w:r w:rsidRPr="006220B9">
        <w:rPr>
          <w:rFonts w:ascii="Times New Roman" w:hAnsi="Times New Roman"/>
          <w:sz w:val="24"/>
          <w:szCs w:val="24"/>
        </w:rPr>
        <w:t>iopsy specimens, blood</w:t>
      </w:r>
      <w:r>
        <w:rPr>
          <w:rFonts w:ascii="Times New Roman" w:hAnsi="Times New Roman"/>
          <w:sz w:val="24"/>
          <w:szCs w:val="24"/>
        </w:rPr>
        <w:t>,</w:t>
      </w:r>
      <w:r w:rsidRPr="006220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 w:rsidRPr="006220B9">
        <w:rPr>
          <w:rFonts w:ascii="Times New Roman" w:hAnsi="Times New Roman"/>
          <w:sz w:val="24"/>
          <w:szCs w:val="24"/>
        </w:rPr>
        <w:t xml:space="preserve"> body fluids removed in surgery and biopsy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EB1B6C" w:rsidRDefault="000565D0" w:rsidP="000565D0">
      <w:pPr>
        <w:tabs>
          <w:tab w:val="left" w:pos="720"/>
        </w:tabs>
      </w:pPr>
    </w:p>
    <w:p w:rsidR="000565D0" w:rsidRPr="00212B1A" w:rsidRDefault="000565D0" w:rsidP="000565D0">
      <w:pPr>
        <w:pStyle w:val="ListParagraph"/>
        <w:numPr>
          <w:ilvl w:val="0"/>
          <w:numId w:val="372"/>
        </w:num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  <w:u w:val="single"/>
        </w:rPr>
        <w:t>SHARPS</w:t>
      </w:r>
      <w:r w:rsidRPr="00212B1A">
        <w:rPr>
          <w:rFonts w:ascii="Times New Roman" w:hAnsi="Times New Roman"/>
          <w:sz w:val="24"/>
          <w:szCs w:val="24"/>
        </w:rPr>
        <w:t>:</w:t>
      </w:r>
    </w:p>
    <w:p w:rsidR="000565D0" w:rsidRPr="00212B1A" w:rsidRDefault="000565D0" w:rsidP="000565D0">
      <w:pPr>
        <w:pStyle w:val="ListParagraph"/>
        <w:numPr>
          <w:ilvl w:val="1"/>
          <w:numId w:val="372"/>
        </w:numPr>
        <w:tabs>
          <w:tab w:val="left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Used hypodermic equipment (including syringes).</w:t>
      </w:r>
    </w:p>
    <w:p w:rsidR="000565D0" w:rsidRPr="00212B1A" w:rsidRDefault="000565D0" w:rsidP="000565D0">
      <w:pPr>
        <w:pStyle w:val="ListParagraph"/>
        <w:numPr>
          <w:ilvl w:val="1"/>
          <w:numId w:val="372"/>
        </w:numPr>
        <w:tabs>
          <w:tab w:val="left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Scalpel blades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1"/>
          <w:numId w:val="372"/>
        </w:numPr>
        <w:tabs>
          <w:tab w:val="left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Lancets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1"/>
          <w:numId w:val="372"/>
        </w:numPr>
        <w:tabs>
          <w:tab w:val="left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Suture needles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1"/>
          <w:numId w:val="372"/>
        </w:numPr>
        <w:tabs>
          <w:tab w:val="left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Broken glass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212B1A" w:rsidRDefault="000565D0" w:rsidP="000565D0">
      <w:pPr>
        <w:pStyle w:val="ListParagraph"/>
        <w:numPr>
          <w:ilvl w:val="1"/>
          <w:numId w:val="372"/>
        </w:numPr>
        <w:tabs>
          <w:tab w:val="left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Any item in marked with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212B1A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  <w:r w:rsidRPr="00212B1A">
        <w:lastRenderedPageBreak/>
        <w:t>Sharps</w:t>
      </w:r>
      <w:r>
        <w:t xml:space="preserve"> and glass</w:t>
      </w:r>
      <w:r w:rsidRPr="00212B1A">
        <w:t xml:space="preserve"> </w:t>
      </w:r>
      <w:r w:rsidRPr="001E16B1">
        <w:rPr>
          <w:b/>
        </w:rPr>
        <w:t>MAY NOT</w:t>
      </w:r>
      <w:r w:rsidRPr="00212B1A">
        <w:t xml:space="preserve"> be placed directly into a </w:t>
      </w:r>
      <w:r>
        <w:t>red ba</w:t>
      </w:r>
      <w:r w:rsidRPr="00212B1A">
        <w:t>g.  They must be deposited into leak-proof, rigid, puncture</w:t>
      </w:r>
      <w:r>
        <w:t>-</w:t>
      </w:r>
      <w:r w:rsidRPr="00212B1A">
        <w:t xml:space="preserve">resistant containers </w:t>
      </w:r>
      <w:r>
        <w:t xml:space="preserve">that are tightly lidded and are securely </w:t>
      </w:r>
      <w:r w:rsidRPr="00212B1A">
        <w:t xml:space="preserve">closed prior to being </w:t>
      </w:r>
      <w:r>
        <w:t>put into red bag containers. Sharps containers will be switched out when they reach the fill line indicated on the outer surface. Standard</w:t>
      </w:r>
      <w:r w:rsidRPr="00212B1A">
        <w:t xml:space="preserve"> precautions must be adhered to at all times</w:t>
      </w:r>
      <w:r>
        <w:t>,</w:t>
      </w:r>
      <w:r w:rsidRPr="00212B1A">
        <w:t xml:space="preserve"> which includes the required use of eye protection, barrier materials</w:t>
      </w:r>
      <w:r>
        <w:t>,</w:t>
      </w:r>
      <w:r w:rsidRPr="00212B1A">
        <w:t xml:space="preserve"> and gloves when handling </w:t>
      </w:r>
      <w:r>
        <w:t>bio-</w:t>
      </w:r>
      <w:r w:rsidRPr="00212B1A">
        <w:t xml:space="preserve">hazardous materials, including </w:t>
      </w:r>
      <w:r>
        <w:t>IV bags and tubes.</w:t>
      </w:r>
    </w:p>
    <w:p w:rsidR="000565D0" w:rsidRDefault="000565D0" w:rsidP="000565D0">
      <w:pPr>
        <w:tabs>
          <w:tab w:val="left" w:pos="720"/>
        </w:tabs>
      </w:pPr>
    </w:p>
    <w:p w:rsidR="000565D0" w:rsidRPr="00A766B3" w:rsidRDefault="000565D0" w:rsidP="000565D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Pr="00A766B3">
        <w:rPr>
          <w:rFonts w:ascii="Times New Roman" w:hAnsi="Times New Roman"/>
        </w:rPr>
        <w:t xml:space="preserve">20 or more pounds of biohazardous waste </w:t>
      </w:r>
      <w:r>
        <w:rPr>
          <w:rFonts w:ascii="Times New Roman" w:hAnsi="Times New Roman"/>
        </w:rPr>
        <w:t xml:space="preserve">are generated </w:t>
      </w:r>
      <w:r w:rsidRPr="00A766B3">
        <w:rPr>
          <w:rFonts w:ascii="Times New Roman" w:hAnsi="Times New Roman"/>
        </w:rPr>
        <w:t xml:space="preserve">per month, </w:t>
      </w:r>
      <w:r>
        <w:rPr>
          <w:rFonts w:ascii="Times New Roman" w:hAnsi="Times New Roman"/>
        </w:rPr>
        <w:t>you</w:t>
      </w:r>
      <w:r w:rsidRPr="00A766B3">
        <w:rPr>
          <w:rFonts w:ascii="Times New Roman" w:hAnsi="Times New Roman"/>
        </w:rPr>
        <w:t xml:space="preserve"> shall not contain or store biohazardous or sharps waste above 0 degrees Centigrade (32 degrees Fahrenheit) at any onsite location for more than seven days without obtaining prior written approval of the enforcement agency. </w:t>
      </w: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tabs>
          <w:tab w:val="left" w:pos="720"/>
        </w:tabs>
      </w:pPr>
    </w:p>
    <w:p w:rsidR="000565D0" w:rsidRDefault="000565D0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9E257E" w:rsidRDefault="009E257E" w:rsidP="000565D0">
      <w:pPr>
        <w:rPr>
          <w:b/>
        </w:rPr>
      </w:pPr>
    </w:p>
    <w:p w:rsidR="000565D0" w:rsidRDefault="000565D0" w:rsidP="000565D0">
      <w:pPr>
        <w:rPr>
          <w:bCs/>
        </w:rPr>
      </w:pPr>
      <w:r w:rsidRPr="00F4037E">
        <w:rPr>
          <w:b/>
        </w:rPr>
        <w:t>Reference:</w:t>
      </w:r>
    </w:p>
    <w:p w:rsidR="000565D0" w:rsidRPr="006B5AEE" w:rsidRDefault="000565D0" w:rsidP="00F57256">
      <w:pPr>
        <w:numPr>
          <w:ilvl w:val="0"/>
          <w:numId w:val="453"/>
        </w:numPr>
        <w:ind w:left="360"/>
        <w:rPr>
          <w:bCs/>
        </w:rPr>
      </w:pPr>
      <w:r w:rsidRPr="006B5AEE">
        <w:rPr>
          <w:bCs/>
        </w:rPr>
        <w:t>Occupational Safety and Health Standards, Toxic and Hazardous Substances, Standard Number 1910.1030 Bloodborne Pathog</w:t>
      </w:r>
      <w:r>
        <w:rPr>
          <w:bCs/>
        </w:rPr>
        <w:t>ens</w:t>
      </w:r>
    </w:p>
    <w:p w:rsidR="000565D0" w:rsidRDefault="000565D0" w:rsidP="000565D0">
      <w:pPr>
        <w:rPr>
          <w:b/>
          <w:bCs/>
        </w:rPr>
      </w:pPr>
    </w:p>
    <w:sectPr w:rsidR="000565D0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9625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0E62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0097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3ED8-F2CA-41A9-BAFF-42F18491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2017-04-21T21:08:00Z</dcterms:created>
  <dcterms:modified xsi:type="dcterms:W3CDTF">2017-07-26T18:01:00Z</dcterms:modified>
</cp:coreProperties>
</file>