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62" w:rsidRPr="00D751F4" w:rsidRDefault="00E14A62" w:rsidP="00E06A17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565D0" w:rsidRPr="001E7DD0" w:rsidRDefault="000565D0" w:rsidP="000565D0">
      <w:pPr>
        <w:tabs>
          <w:tab w:val="num" w:pos="1080"/>
        </w:tabs>
      </w:pPr>
      <w:r w:rsidRPr="00F0651F">
        <w:rPr>
          <w:b/>
          <w:bCs/>
        </w:rPr>
        <w:t xml:space="preserve">POLICY: </w:t>
      </w:r>
      <w:bookmarkStart w:id="1" w:name="Handling_Sterile_Packages"/>
      <w:r>
        <w:fldChar w:fldCharType="begin"/>
      </w:r>
      <w:r>
        <w:instrText>HYPERLINK  \l "TableofContents1A"</w:instrText>
      </w:r>
      <w:r>
        <w:fldChar w:fldCharType="separate"/>
      </w:r>
      <w:r w:rsidRPr="001E7DD0">
        <w:rPr>
          <w:rStyle w:val="Hyperlink"/>
          <w:b/>
          <w:bCs/>
        </w:rPr>
        <w:t xml:space="preserve">HANDLING </w:t>
      </w:r>
      <w:r>
        <w:rPr>
          <w:rStyle w:val="Hyperlink"/>
          <w:b/>
          <w:bCs/>
        </w:rPr>
        <w:t xml:space="preserve">OF </w:t>
      </w:r>
      <w:r w:rsidRPr="001E7DD0">
        <w:rPr>
          <w:rStyle w:val="Hyperlink"/>
          <w:b/>
          <w:bCs/>
        </w:rPr>
        <w:t>STERILE SUPPLIES</w:t>
      </w:r>
      <w:r>
        <w:fldChar w:fldCharType="end"/>
      </w:r>
    </w:p>
    <w:bookmarkEnd w:id="1"/>
    <w:p w:rsidR="00473BF5" w:rsidRDefault="00473BF5" w:rsidP="000565D0">
      <w:pPr>
        <w:rPr>
          <w:b/>
          <w:bCs/>
        </w:rPr>
      </w:pPr>
    </w:p>
    <w:p w:rsidR="000565D0" w:rsidRPr="00212B1A" w:rsidRDefault="000565D0" w:rsidP="000565D0">
      <w:r w:rsidRPr="00212B1A">
        <w:rPr>
          <w:b/>
          <w:bCs/>
        </w:rPr>
        <w:t xml:space="preserve">PURPOSE: </w:t>
      </w:r>
      <w:r w:rsidRPr="00212B1A">
        <w:t>The purpose of the sterile storage area, regardless of the location, is to safely store                    sterile items and prevent contamination until use.</w:t>
      </w:r>
    </w:p>
    <w:p w:rsidR="00E14A62" w:rsidRDefault="00E14A62" w:rsidP="000565D0">
      <w:pPr>
        <w:rPr>
          <w:b/>
          <w:bCs/>
        </w:rPr>
      </w:pPr>
    </w:p>
    <w:p w:rsidR="000565D0" w:rsidRDefault="000565D0" w:rsidP="000565D0">
      <w:r w:rsidRPr="00212B1A">
        <w:rPr>
          <w:b/>
          <w:bCs/>
        </w:rPr>
        <w:t>PROCEDURE:</w:t>
      </w:r>
      <w:r>
        <w:rPr>
          <w:b/>
          <w:bCs/>
        </w:rPr>
        <w:t xml:space="preserve"> </w:t>
      </w:r>
      <w:r w:rsidRPr="00212B1A">
        <w:t>The following guidelines will be followed for the handling and storage of sterile supplies:</w:t>
      </w:r>
    </w:p>
    <w:p w:rsidR="000565D0" w:rsidRPr="00212B1A" w:rsidRDefault="000565D0" w:rsidP="000565D0"/>
    <w:p w:rsidR="000565D0" w:rsidRDefault="000565D0" w:rsidP="000565D0">
      <w:pPr>
        <w:numPr>
          <w:ilvl w:val="0"/>
          <w:numId w:val="358"/>
        </w:numPr>
      </w:pPr>
      <w:r w:rsidRPr="00212B1A">
        <w:t xml:space="preserve">Outside shipping containers and corrugated cartons will not be used as containers in sterile </w:t>
      </w:r>
      <w:r>
        <w:t xml:space="preserve">storage or other </w:t>
      </w:r>
      <w:r w:rsidRPr="00212B1A">
        <w:t>storage areas</w:t>
      </w:r>
      <w:r>
        <w:t xml:space="preserve"> in patient-care areas of the facility</w:t>
      </w:r>
      <w:r w:rsidRPr="00212B1A">
        <w:t>.</w:t>
      </w:r>
    </w:p>
    <w:p w:rsidR="000565D0" w:rsidRPr="00126B9A" w:rsidRDefault="000565D0" w:rsidP="000565D0">
      <w:pPr>
        <w:ind w:left="180"/>
      </w:pPr>
    </w:p>
    <w:p w:rsidR="000565D0" w:rsidRDefault="000565D0" w:rsidP="000565D0">
      <w:pPr>
        <w:numPr>
          <w:ilvl w:val="0"/>
          <w:numId w:val="358"/>
        </w:numPr>
      </w:pPr>
      <w:r w:rsidRPr="00212B1A">
        <w:t>Sterile su</w:t>
      </w:r>
      <w:r>
        <w:t>pplies will be unloaded in the r</w:t>
      </w:r>
      <w:r w:rsidRPr="00212B1A">
        <w:t>eceiv</w:t>
      </w:r>
      <w:r>
        <w:t>ing a</w:t>
      </w:r>
      <w:r w:rsidRPr="00212B1A">
        <w:t>rea and placed on a cart for transport</w:t>
      </w:r>
      <w:r>
        <w:t xml:space="preserve"> or on the shelf</w:t>
      </w:r>
      <w:r w:rsidRPr="00212B1A">
        <w:t>.</w:t>
      </w:r>
    </w:p>
    <w:p w:rsidR="000565D0" w:rsidRPr="00126B9A" w:rsidRDefault="000565D0" w:rsidP="000565D0"/>
    <w:p w:rsidR="000565D0" w:rsidRDefault="000565D0" w:rsidP="000565D0">
      <w:pPr>
        <w:numPr>
          <w:ilvl w:val="0"/>
          <w:numId w:val="358"/>
        </w:numPr>
      </w:pPr>
      <w:r w:rsidRPr="00212B1A">
        <w:t>Supplies will be examined for any compromise of the package integrity (tears, punctures, moisture, etc.) prior to placing them on the cart for transport to the restricted area.</w:t>
      </w:r>
    </w:p>
    <w:p w:rsidR="000565D0" w:rsidRPr="00126B9A" w:rsidRDefault="000565D0" w:rsidP="000565D0"/>
    <w:p w:rsidR="000565D0" w:rsidRDefault="000565D0" w:rsidP="000565D0">
      <w:pPr>
        <w:numPr>
          <w:ilvl w:val="0"/>
          <w:numId w:val="358"/>
        </w:numPr>
      </w:pPr>
      <w:r w:rsidRPr="00212B1A">
        <w:t xml:space="preserve">Damaged supplies will remain in the </w:t>
      </w:r>
      <w:r>
        <w:t>r</w:t>
      </w:r>
      <w:r w:rsidRPr="00212B1A">
        <w:t xml:space="preserve">eceiving </w:t>
      </w:r>
      <w:r>
        <w:t>a</w:t>
      </w:r>
      <w:r w:rsidRPr="00212B1A">
        <w:t>rea until</w:t>
      </w:r>
      <w:r>
        <w:t xml:space="preserve"> a manager</w:t>
      </w:r>
      <w:r w:rsidRPr="00212B1A">
        <w:t xml:space="preserve"> is notified and exchanges can be arranged.</w:t>
      </w:r>
    </w:p>
    <w:p w:rsidR="000565D0" w:rsidRPr="001E3613" w:rsidRDefault="000565D0" w:rsidP="000565D0"/>
    <w:p w:rsidR="000565D0" w:rsidRDefault="000565D0" w:rsidP="000565D0">
      <w:pPr>
        <w:numPr>
          <w:ilvl w:val="0"/>
          <w:numId w:val="358"/>
        </w:numPr>
      </w:pPr>
      <w:r w:rsidRPr="00212B1A">
        <w:t>Supplies will be transported to their storage area via the cart.</w:t>
      </w:r>
    </w:p>
    <w:p w:rsidR="000565D0" w:rsidRPr="00212B1A" w:rsidRDefault="000565D0" w:rsidP="000565D0"/>
    <w:p w:rsidR="000565D0" w:rsidRDefault="000565D0" w:rsidP="000565D0">
      <w:pPr>
        <w:numPr>
          <w:ilvl w:val="0"/>
          <w:numId w:val="358"/>
        </w:numPr>
      </w:pPr>
      <w:r w:rsidRPr="00212B1A">
        <w:t xml:space="preserve">Sterile supplies will </w:t>
      </w:r>
      <w:r>
        <w:t xml:space="preserve">be </w:t>
      </w:r>
      <w:r w:rsidRPr="00212B1A">
        <w:t>primarily located in the closed cabinets</w:t>
      </w:r>
      <w:r>
        <w:t>, containers,</w:t>
      </w:r>
      <w:r w:rsidRPr="00212B1A">
        <w:t xml:space="preserve"> and drawers of the </w:t>
      </w:r>
      <w:r>
        <w:t>s</w:t>
      </w:r>
      <w:r w:rsidRPr="00212B1A">
        <w:t xml:space="preserve">upply </w:t>
      </w:r>
      <w:r>
        <w:t>r</w:t>
      </w:r>
      <w:r w:rsidRPr="00212B1A">
        <w:t xml:space="preserve">oom and in the </w:t>
      </w:r>
      <w:r>
        <w:t>operating rooms</w:t>
      </w:r>
      <w:r w:rsidRPr="00212B1A">
        <w:t xml:space="preserve">, but may also be stored in various designated areas in the </w:t>
      </w:r>
      <w:r>
        <w:t>pre- and post-operative</w:t>
      </w:r>
      <w:r w:rsidRPr="00212B1A">
        <w:t xml:space="preserve"> areas.  If</w:t>
      </w:r>
      <w:r>
        <w:t xml:space="preserve"> sterile supplies are</w:t>
      </w:r>
      <w:r w:rsidRPr="00212B1A">
        <w:t xml:space="preserve"> not</w:t>
      </w:r>
      <w:r>
        <w:t xml:space="preserve"> stored</w:t>
      </w:r>
      <w:r w:rsidRPr="00212B1A">
        <w:t xml:space="preserve"> in an enclosed cabinet, </w:t>
      </w:r>
      <w:r>
        <w:t xml:space="preserve">they must be </w:t>
      </w:r>
      <w:r w:rsidRPr="00212B1A">
        <w:t>covered with a water</w:t>
      </w:r>
      <w:r>
        <w:t>-</w:t>
      </w:r>
      <w:r w:rsidRPr="00212B1A">
        <w:t>proof barrier</w:t>
      </w:r>
      <w:r>
        <w:t xml:space="preserve"> </w:t>
      </w:r>
      <w:r w:rsidRPr="0001303E">
        <w:t>because there</w:t>
      </w:r>
      <w:r>
        <w:t xml:space="preserve"> is potential for contamination when in non-controlled sterile storage areas. </w:t>
      </w:r>
    </w:p>
    <w:p w:rsidR="000565D0" w:rsidRPr="00212B1A" w:rsidRDefault="000565D0" w:rsidP="000565D0"/>
    <w:p w:rsidR="000565D0" w:rsidRDefault="000565D0" w:rsidP="000565D0">
      <w:pPr>
        <w:numPr>
          <w:ilvl w:val="0"/>
          <w:numId w:val="358"/>
        </w:numPr>
      </w:pPr>
      <w:r w:rsidRPr="00212B1A">
        <w:t>Sterile supplies will be grouped together in clearly marked drawers/cabinets throughout the center.</w:t>
      </w:r>
      <w:r>
        <w:t xml:space="preserve">  Sterile supplies will be stored above non-sterile supplies.</w:t>
      </w:r>
    </w:p>
    <w:p w:rsidR="000565D0" w:rsidRPr="00212B1A" w:rsidRDefault="000565D0" w:rsidP="000565D0"/>
    <w:p w:rsidR="000565D0" w:rsidRDefault="000565D0" w:rsidP="000565D0">
      <w:pPr>
        <w:numPr>
          <w:ilvl w:val="0"/>
          <w:numId w:val="358"/>
        </w:numPr>
      </w:pPr>
      <w:r w:rsidRPr="00212B1A">
        <w:t>Items will be stored in a manner that does not compromise sterili</w:t>
      </w:r>
      <w:r>
        <w:t>ty, i.e. next to or under sinks</w:t>
      </w:r>
      <w:r w:rsidRPr="00212B1A">
        <w:t xml:space="preserve"> or </w:t>
      </w:r>
      <w:r>
        <w:t xml:space="preserve">in </w:t>
      </w:r>
      <w:r w:rsidRPr="00212B1A">
        <w:t>any location where there is a likelihood or potential for high</w:t>
      </w:r>
      <w:r>
        <w:t xml:space="preserve"> </w:t>
      </w:r>
      <w:r w:rsidRPr="00212B1A">
        <w:t>level</w:t>
      </w:r>
      <w:r>
        <w:t>s of moisture.</w:t>
      </w:r>
    </w:p>
    <w:p w:rsidR="000565D0" w:rsidRPr="00445C44" w:rsidRDefault="000565D0" w:rsidP="000565D0">
      <w:pPr>
        <w:ind w:left="180"/>
      </w:pPr>
    </w:p>
    <w:p w:rsidR="000565D0" w:rsidRPr="002B6D85" w:rsidRDefault="000565D0" w:rsidP="000565D0">
      <w:pPr>
        <w:numPr>
          <w:ilvl w:val="0"/>
          <w:numId w:val="358"/>
        </w:numPr>
      </w:pPr>
      <w:r w:rsidRPr="002B6D85">
        <w:t>Paper products will be stored above liquid products.</w:t>
      </w:r>
    </w:p>
    <w:p w:rsidR="000565D0" w:rsidRPr="008250A8" w:rsidRDefault="000565D0" w:rsidP="000565D0"/>
    <w:p w:rsidR="000565D0" w:rsidRPr="008250A8" w:rsidRDefault="000565D0" w:rsidP="000565D0">
      <w:pPr>
        <w:numPr>
          <w:ilvl w:val="0"/>
          <w:numId w:val="358"/>
        </w:numPr>
      </w:pPr>
      <w:r w:rsidRPr="008250A8">
        <w:t xml:space="preserve">The shelf life of sterilized items will </w:t>
      </w:r>
      <w:r>
        <w:t>have</w:t>
      </w:r>
      <w:r w:rsidRPr="008250A8">
        <w:t xml:space="preserve"> two designated standards</w:t>
      </w:r>
      <w:r>
        <w:t>:</w:t>
      </w:r>
      <w:r w:rsidRPr="008250A8">
        <w:t xml:space="preserve"> </w:t>
      </w:r>
    </w:p>
    <w:p w:rsidR="000565D0" w:rsidRDefault="000565D0" w:rsidP="000565D0">
      <w:pPr>
        <w:pStyle w:val="ListParagraph"/>
        <w:numPr>
          <w:ilvl w:val="0"/>
          <w:numId w:val="359"/>
        </w:numPr>
        <w:spacing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65B60">
        <w:rPr>
          <w:rFonts w:ascii="Times New Roman" w:hAnsi="Times New Roman"/>
          <w:sz w:val="24"/>
          <w:szCs w:val="24"/>
        </w:rPr>
        <w:t>Pre-packaged sterile items will be considered sterile unless there is an event</w:t>
      </w:r>
      <w:r>
        <w:rPr>
          <w:rFonts w:ascii="Times New Roman" w:hAnsi="Times New Roman"/>
          <w:sz w:val="24"/>
          <w:szCs w:val="24"/>
        </w:rPr>
        <w:t>-</w:t>
      </w:r>
      <w:r w:rsidRPr="00865B60">
        <w:rPr>
          <w:rFonts w:ascii="Times New Roman" w:hAnsi="Times New Roman"/>
          <w:sz w:val="24"/>
          <w:szCs w:val="24"/>
        </w:rPr>
        <w:t>related incident that renders them unsterile, i.e.,</w:t>
      </w:r>
      <w:r>
        <w:rPr>
          <w:rFonts w:ascii="Times New Roman" w:hAnsi="Times New Roman"/>
          <w:sz w:val="24"/>
          <w:szCs w:val="24"/>
        </w:rPr>
        <w:t xml:space="preserve"> a</w:t>
      </w:r>
      <w:r w:rsidRPr="00865B60">
        <w:rPr>
          <w:rFonts w:ascii="Times New Roman" w:hAnsi="Times New Roman"/>
          <w:sz w:val="24"/>
          <w:szCs w:val="24"/>
        </w:rPr>
        <w:t xml:space="preserve"> puncture or tear in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865B60">
        <w:rPr>
          <w:rFonts w:ascii="Times New Roman" w:hAnsi="Times New Roman"/>
          <w:sz w:val="24"/>
          <w:szCs w:val="24"/>
        </w:rPr>
        <w:t>packaging, moisture in the packaging, etc.</w:t>
      </w:r>
    </w:p>
    <w:p w:rsidR="000565D0" w:rsidRDefault="000565D0" w:rsidP="000565D0">
      <w:pPr>
        <w:pStyle w:val="ListParagraph"/>
        <w:numPr>
          <w:ilvl w:val="0"/>
          <w:numId w:val="359"/>
        </w:numPr>
        <w:spacing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CE22C6">
        <w:rPr>
          <w:rFonts w:ascii="Times New Roman" w:hAnsi="Times New Roman"/>
          <w:sz w:val="24"/>
          <w:szCs w:val="24"/>
        </w:rPr>
        <w:t>pon reaching manufacture</w:t>
      </w:r>
      <w:r>
        <w:rPr>
          <w:rFonts w:ascii="Times New Roman" w:hAnsi="Times New Roman"/>
          <w:sz w:val="24"/>
          <w:szCs w:val="24"/>
        </w:rPr>
        <w:t>r’</w:t>
      </w:r>
      <w:r w:rsidRPr="00CE22C6">
        <w:rPr>
          <w:rFonts w:ascii="Times New Roman" w:hAnsi="Times New Roman"/>
          <w:sz w:val="24"/>
          <w:szCs w:val="24"/>
        </w:rPr>
        <w:t xml:space="preserve">s expiration date. </w:t>
      </w:r>
    </w:p>
    <w:p w:rsidR="000565D0" w:rsidRPr="00CE22C6" w:rsidRDefault="000565D0" w:rsidP="000565D0">
      <w:pPr>
        <w:pStyle w:val="ListParagraph"/>
        <w:spacing w:after="100" w:afterAutospacing="1" w:line="240" w:lineRule="auto"/>
        <w:ind w:left="54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58"/>
        </w:num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E3613">
        <w:rPr>
          <w:rFonts w:ascii="Times New Roman" w:hAnsi="Times New Roman"/>
          <w:sz w:val="24"/>
          <w:szCs w:val="24"/>
        </w:rPr>
        <w:lastRenderedPageBreak/>
        <w:t>At this time, no single</w:t>
      </w:r>
      <w:r>
        <w:rPr>
          <w:rFonts w:ascii="Times New Roman" w:hAnsi="Times New Roman"/>
          <w:sz w:val="24"/>
          <w:szCs w:val="24"/>
        </w:rPr>
        <w:t>-</w:t>
      </w:r>
      <w:r w:rsidRPr="001E3613">
        <w:rPr>
          <w:rFonts w:ascii="Times New Roman" w:hAnsi="Times New Roman"/>
          <w:sz w:val="24"/>
          <w:szCs w:val="24"/>
        </w:rPr>
        <w:t>use items will be sterilized in the center. Disposable, single-use instruments may be utilized.  There will be no re</w:t>
      </w:r>
      <w:r>
        <w:rPr>
          <w:rFonts w:ascii="Times New Roman" w:hAnsi="Times New Roman"/>
          <w:sz w:val="24"/>
          <w:szCs w:val="24"/>
        </w:rPr>
        <w:t>-</w:t>
      </w:r>
      <w:r w:rsidRPr="001E3613">
        <w:rPr>
          <w:rFonts w:ascii="Times New Roman" w:hAnsi="Times New Roman"/>
          <w:sz w:val="24"/>
          <w:szCs w:val="24"/>
        </w:rPr>
        <w:t>sterilizing and repackaging of single-use devices.</w:t>
      </w:r>
    </w:p>
    <w:p w:rsidR="000565D0" w:rsidRPr="001E3613" w:rsidRDefault="000565D0" w:rsidP="000565D0">
      <w:pPr>
        <w:pStyle w:val="ListParagraph"/>
        <w:spacing w:after="100" w:afterAutospacing="1" w:line="240" w:lineRule="auto"/>
        <w:ind w:left="18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58"/>
        </w:num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E3613">
        <w:rPr>
          <w:rFonts w:ascii="Times New Roman" w:hAnsi="Times New Roman"/>
          <w:sz w:val="24"/>
          <w:szCs w:val="24"/>
        </w:rPr>
        <w:t xml:space="preserve">The area where sterile supplies are stored must be monitored for temperature and humidity on a daily basis.  The temperature must be between </w:t>
      </w:r>
      <w:r>
        <w:rPr>
          <w:rFonts w:ascii="Times New Roman" w:hAnsi="Times New Roman"/>
          <w:sz w:val="24"/>
          <w:szCs w:val="24"/>
        </w:rPr>
        <w:t>72</w:t>
      </w:r>
      <w:r w:rsidRPr="001E3613">
        <w:rPr>
          <w:rFonts w:ascii="Times New Roman" w:hAnsi="Times New Roman"/>
          <w:sz w:val="24"/>
          <w:szCs w:val="24"/>
        </w:rPr>
        <w:t>° F and 7</w:t>
      </w:r>
      <w:r>
        <w:rPr>
          <w:rFonts w:ascii="Times New Roman" w:hAnsi="Times New Roman"/>
          <w:sz w:val="24"/>
          <w:szCs w:val="24"/>
        </w:rPr>
        <w:t>8</w:t>
      </w:r>
      <w:r w:rsidRPr="001E3613">
        <w:rPr>
          <w:rFonts w:ascii="Times New Roman" w:hAnsi="Times New Roman"/>
          <w:sz w:val="24"/>
          <w:szCs w:val="24"/>
        </w:rPr>
        <w:t xml:space="preserve">° F and the humidity </w:t>
      </w:r>
      <w:r>
        <w:rPr>
          <w:rFonts w:ascii="Times New Roman" w:hAnsi="Times New Roman"/>
          <w:sz w:val="24"/>
          <w:szCs w:val="24"/>
        </w:rPr>
        <w:t>a maximum of 60%.</w:t>
      </w:r>
    </w:p>
    <w:p w:rsidR="000565D0" w:rsidRPr="001E3613" w:rsidRDefault="000565D0" w:rsidP="000565D0">
      <w:pPr>
        <w:pStyle w:val="ListParagraph"/>
        <w:spacing w:after="100" w:afterAutospacing="1" w:line="240" w:lineRule="auto"/>
        <w:ind w:left="18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5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E3613">
        <w:rPr>
          <w:rFonts w:ascii="Times New Roman" w:hAnsi="Times New Roman"/>
          <w:sz w:val="24"/>
          <w:szCs w:val="24"/>
        </w:rPr>
        <w:t>Supplies cannot be stored within 8 inches of the floor</w:t>
      </w:r>
      <w:r>
        <w:rPr>
          <w:rFonts w:ascii="Times New Roman" w:hAnsi="Times New Roman"/>
          <w:sz w:val="24"/>
          <w:szCs w:val="24"/>
        </w:rPr>
        <w:t>,</w:t>
      </w:r>
      <w:r w:rsidRPr="001E3613">
        <w:rPr>
          <w:rFonts w:ascii="Times New Roman" w:hAnsi="Times New Roman"/>
          <w:sz w:val="24"/>
          <w:szCs w:val="24"/>
        </w:rPr>
        <w:t xml:space="preserve"> 18 inches from the ceiling</w:t>
      </w:r>
      <w:r>
        <w:rPr>
          <w:rFonts w:ascii="Times New Roman" w:hAnsi="Times New Roman"/>
          <w:sz w:val="24"/>
          <w:szCs w:val="24"/>
        </w:rPr>
        <w:t>, and 2 inches from external walls.</w:t>
      </w:r>
    </w:p>
    <w:p w:rsidR="000565D0" w:rsidRPr="001E3613" w:rsidRDefault="000565D0" w:rsidP="000565D0"/>
    <w:p w:rsidR="000565D0" w:rsidRDefault="000565D0" w:rsidP="000565D0">
      <w:pPr>
        <w:pStyle w:val="ListParagraph"/>
        <w:numPr>
          <w:ilvl w:val="0"/>
          <w:numId w:val="35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E3613">
        <w:rPr>
          <w:rFonts w:ascii="Times New Roman" w:hAnsi="Times New Roman"/>
          <w:sz w:val="24"/>
          <w:szCs w:val="24"/>
        </w:rPr>
        <w:t>The bottom shelf on portable shelving units must be covered or solid.</w:t>
      </w:r>
    </w:p>
    <w:p w:rsidR="000565D0" w:rsidRPr="001E3613" w:rsidRDefault="000565D0" w:rsidP="000565D0"/>
    <w:p w:rsidR="000565D0" w:rsidRDefault="000565D0" w:rsidP="000565D0">
      <w:pPr>
        <w:pStyle w:val="ListParagraph"/>
        <w:numPr>
          <w:ilvl w:val="0"/>
          <w:numId w:val="358"/>
        </w:num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E3613">
        <w:rPr>
          <w:rFonts w:ascii="Times New Roman" w:hAnsi="Times New Roman"/>
          <w:sz w:val="24"/>
          <w:szCs w:val="24"/>
        </w:rPr>
        <w:t>Portable shelving units need to be covered</w:t>
      </w:r>
      <w:r>
        <w:rPr>
          <w:rFonts w:ascii="Times New Roman" w:hAnsi="Times New Roman"/>
          <w:sz w:val="24"/>
          <w:szCs w:val="24"/>
        </w:rPr>
        <w:t xml:space="preserve"> with a water-proof cover</w:t>
      </w:r>
      <w:r w:rsidRPr="001E3613">
        <w:rPr>
          <w:rFonts w:ascii="Times New Roman" w:hAnsi="Times New Roman"/>
          <w:sz w:val="24"/>
          <w:szCs w:val="24"/>
        </w:rPr>
        <w:t xml:space="preserve"> at al</w:t>
      </w:r>
      <w:r>
        <w:rPr>
          <w:rFonts w:ascii="Times New Roman" w:hAnsi="Times New Roman"/>
          <w:sz w:val="24"/>
          <w:szCs w:val="24"/>
        </w:rPr>
        <w:t>l times</w:t>
      </w:r>
      <w:r w:rsidRPr="001E3613">
        <w:rPr>
          <w:rFonts w:ascii="Times New Roman" w:hAnsi="Times New Roman"/>
          <w:sz w:val="24"/>
          <w:szCs w:val="24"/>
        </w:rPr>
        <w:t>.</w:t>
      </w:r>
    </w:p>
    <w:p w:rsidR="000565D0" w:rsidRPr="001E3613" w:rsidRDefault="000565D0" w:rsidP="000565D0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spacing w:after="100" w:afterAutospacing="1"/>
      </w:pPr>
    </w:p>
    <w:p w:rsidR="000565D0" w:rsidRDefault="000565D0" w:rsidP="000565D0">
      <w:pPr>
        <w:spacing w:after="100" w:afterAutospacing="1"/>
      </w:pPr>
    </w:p>
    <w:p w:rsidR="000565D0" w:rsidRDefault="000565D0" w:rsidP="000565D0">
      <w:pPr>
        <w:spacing w:after="100" w:afterAutospacing="1"/>
      </w:pPr>
    </w:p>
    <w:p w:rsidR="000565D0" w:rsidRDefault="000565D0" w:rsidP="000565D0">
      <w:pPr>
        <w:spacing w:after="100" w:afterAutospacing="1"/>
      </w:pPr>
    </w:p>
    <w:p w:rsidR="000565D0" w:rsidRDefault="000565D0" w:rsidP="000565D0">
      <w:pPr>
        <w:spacing w:after="100" w:afterAutospacing="1"/>
      </w:pPr>
    </w:p>
    <w:p w:rsidR="000565D0" w:rsidRDefault="000565D0" w:rsidP="000565D0">
      <w:pPr>
        <w:spacing w:after="100" w:afterAutospacing="1"/>
      </w:pPr>
    </w:p>
    <w:p w:rsidR="000565D0" w:rsidRDefault="000565D0" w:rsidP="000565D0">
      <w:pPr>
        <w:spacing w:after="100" w:afterAutospacing="1"/>
      </w:pPr>
    </w:p>
    <w:p w:rsidR="007957E4" w:rsidRDefault="007957E4" w:rsidP="000565D0">
      <w:pPr>
        <w:spacing w:after="100" w:afterAutospacing="1"/>
      </w:pPr>
    </w:p>
    <w:p w:rsidR="000565D0" w:rsidRDefault="000565D0" w:rsidP="000565D0">
      <w:pPr>
        <w:spacing w:after="100" w:afterAutospacing="1"/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</w:rPr>
      </w:pPr>
    </w:p>
    <w:p w:rsidR="000565D0" w:rsidRDefault="000565D0" w:rsidP="000565D0">
      <w:pPr>
        <w:rPr>
          <w:b/>
        </w:rPr>
      </w:pPr>
    </w:p>
    <w:p w:rsidR="000565D0" w:rsidRDefault="000565D0" w:rsidP="000565D0">
      <w:pPr>
        <w:rPr>
          <w:b/>
        </w:rPr>
      </w:pPr>
    </w:p>
    <w:p w:rsidR="000565D0" w:rsidRDefault="000565D0" w:rsidP="000565D0">
      <w:pPr>
        <w:rPr>
          <w:b/>
        </w:rPr>
      </w:pPr>
    </w:p>
    <w:p w:rsidR="000565D0" w:rsidRDefault="000565D0" w:rsidP="000565D0">
      <w:pPr>
        <w:rPr>
          <w:b/>
        </w:rPr>
      </w:pPr>
      <w:r w:rsidRPr="00173585">
        <w:rPr>
          <w:b/>
        </w:rPr>
        <w:t>Reference:</w:t>
      </w:r>
    </w:p>
    <w:p w:rsidR="000565D0" w:rsidRPr="007957E4" w:rsidRDefault="000565D0" w:rsidP="00C06D57">
      <w:pPr>
        <w:numPr>
          <w:ilvl w:val="1"/>
          <w:numId w:val="358"/>
        </w:numPr>
        <w:tabs>
          <w:tab w:val="clear" w:pos="1440"/>
          <w:tab w:val="num" w:pos="270"/>
        </w:tabs>
        <w:ind w:left="360"/>
        <w:rPr>
          <w:b/>
        </w:rPr>
      </w:pPr>
      <w:r>
        <w:t>CDC:</w:t>
      </w:r>
      <w:r w:rsidRPr="00173585">
        <w:t xml:space="preserve"> Guideline for Disinfection and Sterilization in Healthcare Facilities, 2008</w:t>
      </w:r>
      <w:r>
        <w:t xml:space="preserve"> </w:t>
      </w:r>
    </w:p>
    <w:sectPr w:rsidR="000565D0" w:rsidRPr="007957E4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7168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599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957E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8907-DBF5-4029-9048-15B23DBC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2017-04-21T20:28:00Z</dcterms:created>
  <dcterms:modified xsi:type="dcterms:W3CDTF">2017-07-26T17:53:00Z</dcterms:modified>
</cp:coreProperties>
</file>