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BFC80" w14:textId="77777777" w:rsidR="00E274DE" w:rsidRDefault="00E274DE" w:rsidP="005A42D4">
      <w:pPr>
        <w:rPr>
          <w:b/>
        </w:rPr>
      </w:pPr>
    </w:p>
    <w:p w14:paraId="16127CD0" w14:textId="77777777" w:rsidR="005A42D4" w:rsidRPr="00212B1A" w:rsidRDefault="005A42D4" w:rsidP="005A42D4">
      <w:pPr>
        <w:rPr>
          <w:color w:val="0000FF"/>
        </w:rPr>
      </w:pPr>
      <w:r w:rsidRPr="00212B1A">
        <w:rPr>
          <w:b/>
          <w:bCs/>
        </w:rPr>
        <w:t>POLICY:</w:t>
      </w:r>
      <w:r w:rsidRPr="00212B1A">
        <w:t xml:space="preserve"> </w:t>
      </w:r>
      <w:bookmarkStart w:id="0" w:name="Non_Critical_Equipment"/>
      <w:r>
        <w:rPr>
          <w:b/>
          <w:bCs/>
          <w:u w:val="single"/>
        </w:rPr>
        <w:fldChar w:fldCharType="begin"/>
      </w:r>
      <w:r>
        <w:rPr>
          <w:b/>
          <w:bCs/>
          <w:u w:val="single"/>
        </w:rPr>
        <w:instrText>HYPERLINK  \l "TableofContents"</w:instrText>
      </w:r>
      <w:r>
        <w:rPr>
          <w:b/>
          <w:bCs/>
          <w:u w:val="single"/>
        </w:rPr>
        <w:fldChar w:fldCharType="separate"/>
      </w:r>
      <w:r w:rsidRPr="00212B1A">
        <w:rPr>
          <w:rStyle w:val="Hyperlink"/>
          <w:b/>
          <w:bCs/>
        </w:rPr>
        <w:t>CLEANING OF NON</w:t>
      </w:r>
      <w:r>
        <w:rPr>
          <w:rStyle w:val="Hyperlink"/>
          <w:b/>
          <w:bCs/>
        </w:rPr>
        <w:t>-</w:t>
      </w:r>
      <w:r w:rsidRPr="00212B1A">
        <w:rPr>
          <w:rStyle w:val="Hyperlink"/>
          <w:b/>
          <w:bCs/>
        </w:rPr>
        <w:t>CRITICAL EQUIPMENT</w:t>
      </w:r>
      <w:r>
        <w:rPr>
          <w:b/>
          <w:bCs/>
          <w:u w:val="single"/>
        </w:rPr>
        <w:fldChar w:fldCharType="end"/>
      </w:r>
      <w:bookmarkEnd w:id="0"/>
    </w:p>
    <w:p w14:paraId="5E4B07E2" w14:textId="77777777" w:rsidR="00B04EE7" w:rsidRDefault="00B04EE7" w:rsidP="005A42D4">
      <w:pPr>
        <w:rPr>
          <w:b/>
          <w:bCs/>
        </w:rPr>
      </w:pPr>
    </w:p>
    <w:p w14:paraId="7F7A5E83" w14:textId="77777777" w:rsidR="005A42D4" w:rsidRPr="00212B1A" w:rsidRDefault="005A42D4" w:rsidP="005A42D4">
      <w:r w:rsidRPr="00212B1A">
        <w:rPr>
          <w:b/>
          <w:bCs/>
        </w:rPr>
        <w:t>PURPOSE:</w:t>
      </w:r>
      <w:r w:rsidRPr="00212B1A">
        <w:t xml:space="preserve"> To maintain a sanitary environment and</w:t>
      </w:r>
      <w:r>
        <w:t xml:space="preserve"> to</w:t>
      </w:r>
      <w:r w:rsidRPr="00212B1A">
        <w:t xml:space="preserve"> reduce the source of transmission of in</w:t>
      </w:r>
      <w:r>
        <w:t>fections from</w:t>
      </w:r>
      <w:r w:rsidRPr="00212B1A">
        <w:t xml:space="preserve"> exogenous sources</w:t>
      </w:r>
      <w:r>
        <w:t xml:space="preserve"> of microorganisms such as </w:t>
      </w:r>
      <w:r w:rsidRPr="00212B1A">
        <w:t>fur</w:t>
      </w:r>
      <w:r>
        <w:t xml:space="preserve">niture and portable equipment. These include, </w:t>
      </w:r>
      <w:r w:rsidRPr="00212B1A">
        <w:t>but</w:t>
      </w:r>
      <w:r>
        <w:t xml:space="preserve"> are</w:t>
      </w:r>
      <w:r w:rsidRPr="00212B1A">
        <w:t xml:space="preserve"> not limited to tables, chairs, counters, stretcher</w:t>
      </w:r>
      <w:r>
        <w:t>s</w:t>
      </w:r>
      <w:r w:rsidRPr="00212B1A">
        <w:t xml:space="preserve">, wheelchairs, </w:t>
      </w:r>
      <w:r>
        <w:t>b</w:t>
      </w:r>
      <w:r w:rsidRPr="00212B1A">
        <w:t>lood pressure cuffs, stethoscopes, thermometers, pulse oximeters</w:t>
      </w:r>
      <w:r>
        <w:t>,</w:t>
      </w:r>
      <w:r w:rsidRPr="00212B1A">
        <w:t xml:space="preserve"> and monitors with cables.</w:t>
      </w:r>
    </w:p>
    <w:p w14:paraId="1488B9A2" w14:textId="77777777" w:rsidR="00B04EE7" w:rsidRDefault="00B04EE7" w:rsidP="005A42D4">
      <w:pPr>
        <w:rPr>
          <w:b/>
          <w:bCs/>
        </w:rPr>
      </w:pPr>
    </w:p>
    <w:p w14:paraId="5C464102" w14:textId="77777777" w:rsidR="005A42D4" w:rsidRPr="00212B1A" w:rsidRDefault="005A42D4" w:rsidP="005A42D4">
      <w:r w:rsidRPr="00212B1A">
        <w:rPr>
          <w:b/>
          <w:bCs/>
        </w:rPr>
        <w:t>PROCEDURE:</w:t>
      </w:r>
      <w:r>
        <w:t xml:space="preserve"> Use</w:t>
      </w:r>
      <w:r w:rsidRPr="00212B1A">
        <w:t xml:space="preserve"> a facility approved germicidal, sporicidal, </w:t>
      </w:r>
      <w:r>
        <w:t xml:space="preserve">or </w:t>
      </w:r>
      <w:proofErr w:type="spellStart"/>
      <w:r>
        <w:t>viru</w:t>
      </w:r>
      <w:r w:rsidRPr="00212B1A">
        <w:t>cidal</w:t>
      </w:r>
      <w:proofErr w:type="spellEnd"/>
      <w:r w:rsidRPr="00212B1A">
        <w:t xml:space="preserve"> </w:t>
      </w:r>
      <w:r w:rsidRPr="000542B6">
        <w:t>product</w:t>
      </w:r>
      <w:r w:rsidRPr="00212B1A">
        <w:t xml:space="preserve"> to clean non</w:t>
      </w:r>
      <w:r>
        <w:t>-</w:t>
      </w:r>
      <w:r w:rsidRPr="00212B1A">
        <w:t xml:space="preserve">critical </w:t>
      </w:r>
      <w:r>
        <w:t>equipment by applying,</w:t>
      </w:r>
      <w:r w:rsidRPr="00212B1A">
        <w:t xml:space="preserve"> toweling</w:t>
      </w:r>
      <w:r>
        <w:t>,</w:t>
      </w:r>
      <w:r w:rsidRPr="00212B1A">
        <w:t xml:space="preserve"> or saturating the items in question. </w:t>
      </w:r>
      <w:r>
        <w:t>Reduce</w:t>
      </w:r>
      <w:r w:rsidRPr="00212B1A">
        <w:t xml:space="preserve"> </w:t>
      </w:r>
      <w:r>
        <w:t xml:space="preserve">the </w:t>
      </w:r>
      <w:r w:rsidRPr="00212B1A">
        <w:t xml:space="preserve">transmission of diseases and infections from patient to patient in the clinical area from </w:t>
      </w:r>
      <w:r w:rsidRPr="0001303E">
        <w:t>exogenous sources such as equipment, tables</w:t>
      </w:r>
      <w:r w:rsidRPr="00212B1A">
        <w:t>, chairs, counters, stretcher</w:t>
      </w:r>
      <w:r>
        <w:t>s</w:t>
      </w:r>
      <w:r w:rsidRPr="00212B1A">
        <w:t xml:space="preserve">, wheelchairs, </w:t>
      </w:r>
      <w:r>
        <w:t>b</w:t>
      </w:r>
      <w:r w:rsidRPr="00212B1A">
        <w:t xml:space="preserve">lood </w:t>
      </w:r>
      <w:r>
        <w:t>p</w:t>
      </w:r>
      <w:r w:rsidRPr="00212B1A">
        <w:t>ressure equipment, thermometers, pulse oximeters</w:t>
      </w:r>
      <w:r>
        <w:t>,</w:t>
      </w:r>
      <w:r w:rsidRPr="00212B1A">
        <w:t xml:space="preserve"> stethoscopes</w:t>
      </w:r>
      <w:r>
        <w:t>,</w:t>
      </w:r>
      <w:r w:rsidRPr="00212B1A">
        <w:t xml:space="preserve"> etc.</w:t>
      </w:r>
    </w:p>
    <w:p w14:paraId="0E38DCAC" w14:textId="77777777" w:rsidR="005A42D4" w:rsidRDefault="005A42D4" w:rsidP="005A42D4">
      <w:pPr>
        <w:pStyle w:val="ListParagraph"/>
        <w:numPr>
          <w:ilvl w:val="0"/>
          <w:numId w:val="280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After contact with a </w:t>
      </w:r>
      <w:r w:rsidRPr="00465189">
        <w:rPr>
          <w:rFonts w:ascii="Times New Roman" w:hAnsi="Times New Roman"/>
          <w:sz w:val="24"/>
          <w:szCs w:val="24"/>
        </w:rPr>
        <w:t>patient,</w:t>
      </w:r>
      <w:r>
        <w:rPr>
          <w:rFonts w:ascii="Times New Roman" w:hAnsi="Times New Roman"/>
          <w:sz w:val="24"/>
          <w:szCs w:val="24"/>
        </w:rPr>
        <w:t xml:space="preserve"> use</w:t>
      </w:r>
      <w:r w:rsidRPr="00212B1A">
        <w:rPr>
          <w:rFonts w:ascii="Times New Roman" w:hAnsi="Times New Roman"/>
          <w:sz w:val="24"/>
          <w:szCs w:val="24"/>
        </w:rPr>
        <w:t xml:space="preserve"> an EPA </w:t>
      </w:r>
      <w:r>
        <w:rPr>
          <w:rFonts w:ascii="Times New Roman" w:hAnsi="Times New Roman"/>
          <w:sz w:val="24"/>
          <w:szCs w:val="24"/>
        </w:rPr>
        <w:t xml:space="preserve">registered, manufacturer, </w:t>
      </w:r>
      <w:r w:rsidRPr="00212B1A">
        <w:rPr>
          <w:rFonts w:ascii="Times New Roman" w:hAnsi="Times New Roman"/>
          <w:sz w:val="24"/>
          <w:szCs w:val="24"/>
        </w:rPr>
        <w:t>and facility approved product</w:t>
      </w:r>
      <w:r>
        <w:rPr>
          <w:rFonts w:ascii="Times New Roman" w:hAnsi="Times New Roman"/>
          <w:sz w:val="24"/>
          <w:szCs w:val="24"/>
        </w:rPr>
        <w:t xml:space="preserve"> to clean the equipment by squirting</w:t>
      </w:r>
      <w:r w:rsidRPr="00212B1A">
        <w:rPr>
          <w:rFonts w:ascii="Times New Roman" w:hAnsi="Times New Roman"/>
          <w:sz w:val="24"/>
          <w:szCs w:val="24"/>
        </w:rPr>
        <w:t>, wiping, toweling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or saturating the item as needed.</w:t>
      </w:r>
    </w:p>
    <w:p w14:paraId="36765806" w14:textId="77777777" w:rsidR="005A42D4" w:rsidRDefault="005A42D4" w:rsidP="005A42D4">
      <w:pPr>
        <w:pStyle w:val="ListParagraph"/>
        <w:numPr>
          <w:ilvl w:val="0"/>
          <w:numId w:val="280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All obvious gross bio</w:t>
      </w:r>
      <w:r>
        <w:rPr>
          <w:rFonts w:ascii="Times New Roman" w:hAnsi="Times New Roman"/>
          <w:sz w:val="24"/>
          <w:szCs w:val="24"/>
        </w:rPr>
        <w:t>-</w:t>
      </w:r>
      <w:r w:rsidRPr="00212B1A">
        <w:rPr>
          <w:rFonts w:ascii="Times New Roman" w:hAnsi="Times New Roman"/>
          <w:sz w:val="24"/>
          <w:szCs w:val="24"/>
        </w:rPr>
        <w:t xml:space="preserve">hazardous material will be removed from the item with an EPA </w:t>
      </w:r>
      <w:r>
        <w:rPr>
          <w:rFonts w:ascii="Times New Roman" w:hAnsi="Times New Roman"/>
          <w:sz w:val="24"/>
          <w:szCs w:val="24"/>
        </w:rPr>
        <w:t xml:space="preserve">registered </w:t>
      </w:r>
      <w:r w:rsidRPr="00212B1A">
        <w:rPr>
          <w:rFonts w:ascii="Times New Roman" w:hAnsi="Times New Roman"/>
          <w:sz w:val="24"/>
          <w:szCs w:val="24"/>
        </w:rPr>
        <w:t xml:space="preserve">and facility approved product to </w:t>
      </w:r>
      <w:r>
        <w:rPr>
          <w:rFonts w:ascii="Times New Roman" w:hAnsi="Times New Roman"/>
          <w:sz w:val="24"/>
          <w:szCs w:val="24"/>
        </w:rPr>
        <w:t xml:space="preserve">facilitate disinfection and </w:t>
      </w:r>
      <w:r w:rsidRPr="00212B1A">
        <w:rPr>
          <w:rFonts w:ascii="Times New Roman" w:hAnsi="Times New Roman"/>
          <w:sz w:val="24"/>
          <w:szCs w:val="24"/>
        </w:rPr>
        <w:t>reduce the transmission of infections.</w:t>
      </w:r>
    </w:p>
    <w:p w14:paraId="751BB817" w14:textId="77777777" w:rsidR="005A42D4" w:rsidRDefault="005A42D4" w:rsidP="005A42D4">
      <w:pPr>
        <w:pStyle w:val="ListParagraph"/>
        <w:numPr>
          <w:ilvl w:val="0"/>
          <w:numId w:val="280"/>
        </w:numPr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the contact time designated in the manufacturer’s instructions, t</w:t>
      </w:r>
      <w:r w:rsidRPr="00212B1A">
        <w:rPr>
          <w:rFonts w:ascii="Times New Roman" w:hAnsi="Times New Roman"/>
          <w:sz w:val="24"/>
          <w:szCs w:val="24"/>
        </w:rPr>
        <w:t>he item is either dried off or allowed to dry before returning to the bedside or before being reintroduced into the patient care area.</w:t>
      </w:r>
    </w:p>
    <w:p w14:paraId="4372495C" w14:textId="77777777" w:rsidR="005A42D4" w:rsidRDefault="005A42D4" w:rsidP="005A42D4">
      <w:pPr>
        <w:pStyle w:val="ListParagraph"/>
        <w:numPr>
          <w:ilvl w:val="0"/>
          <w:numId w:val="280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All Velcro straps or belts will be combed or brushed to remove all/any lint that has accumulated over time </w:t>
      </w:r>
      <w:r>
        <w:rPr>
          <w:rFonts w:ascii="Times New Roman" w:hAnsi="Times New Roman"/>
          <w:sz w:val="24"/>
          <w:szCs w:val="24"/>
        </w:rPr>
        <w:t xml:space="preserve">and cleaned/disinfected </w:t>
      </w:r>
      <w:r w:rsidRPr="00212B1A">
        <w:rPr>
          <w:rFonts w:ascii="Times New Roman" w:hAnsi="Times New Roman"/>
          <w:sz w:val="24"/>
          <w:szCs w:val="24"/>
        </w:rPr>
        <w:t>with an EPA</w:t>
      </w:r>
      <w:r>
        <w:rPr>
          <w:rFonts w:ascii="Times New Roman" w:hAnsi="Times New Roman"/>
          <w:sz w:val="24"/>
          <w:szCs w:val="24"/>
        </w:rPr>
        <w:t xml:space="preserve"> registered</w:t>
      </w:r>
      <w:r w:rsidRPr="00212B1A">
        <w:rPr>
          <w:rFonts w:ascii="Times New Roman" w:hAnsi="Times New Roman"/>
          <w:sz w:val="24"/>
          <w:szCs w:val="24"/>
        </w:rPr>
        <w:t xml:space="preserve"> and facility approved product to reduce the transmission of infections.</w:t>
      </w:r>
    </w:p>
    <w:p w14:paraId="127523C5" w14:textId="77777777" w:rsidR="005A42D4" w:rsidRDefault="005A42D4" w:rsidP="005A42D4">
      <w:pPr>
        <w:pStyle w:val="ListParagraph"/>
        <w:numPr>
          <w:ilvl w:val="0"/>
          <w:numId w:val="280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Pads, mattresses, cushions, rails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cords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etc.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wil</w:t>
      </w:r>
      <w:r>
        <w:rPr>
          <w:rFonts w:ascii="Times New Roman" w:hAnsi="Times New Roman"/>
          <w:sz w:val="24"/>
          <w:szCs w:val="24"/>
        </w:rPr>
        <w:t>l be cleaned between patients and</w:t>
      </w:r>
      <w:r w:rsidRPr="00212B1A">
        <w:rPr>
          <w:rFonts w:ascii="Times New Roman" w:hAnsi="Times New Roman"/>
          <w:sz w:val="24"/>
          <w:szCs w:val="24"/>
        </w:rPr>
        <w:t xml:space="preserve"> when contaminated with biomaterial, blood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 xml:space="preserve">body </w:t>
      </w:r>
      <w:r w:rsidRPr="00212B1A">
        <w:rPr>
          <w:rFonts w:ascii="Times New Roman" w:hAnsi="Times New Roman"/>
          <w:sz w:val="24"/>
          <w:szCs w:val="24"/>
        </w:rPr>
        <w:t>fluid</w:t>
      </w:r>
      <w:r>
        <w:rPr>
          <w:rFonts w:ascii="Times New Roman" w:hAnsi="Times New Roman"/>
          <w:sz w:val="24"/>
          <w:szCs w:val="24"/>
        </w:rPr>
        <w:t>s</w:t>
      </w:r>
      <w:r w:rsidRPr="00212B1A">
        <w:rPr>
          <w:rFonts w:ascii="Times New Roman" w:hAnsi="Times New Roman"/>
          <w:sz w:val="24"/>
          <w:szCs w:val="24"/>
        </w:rPr>
        <w:t xml:space="preserve"> with an EPA </w:t>
      </w:r>
      <w:r>
        <w:rPr>
          <w:rFonts w:ascii="Times New Roman" w:hAnsi="Times New Roman"/>
          <w:sz w:val="24"/>
          <w:szCs w:val="24"/>
        </w:rPr>
        <w:t xml:space="preserve">registered </w:t>
      </w:r>
      <w:r w:rsidRPr="00212B1A">
        <w:rPr>
          <w:rFonts w:ascii="Times New Roman" w:hAnsi="Times New Roman"/>
          <w:sz w:val="24"/>
          <w:szCs w:val="24"/>
        </w:rPr>
        <w:t xml:space="preserve">and facility approved </w:t>
      </w:r>
      <w:r>
        <w:rPr>
          <w:rFonts w:ascii="Times New Roman" w:hAnsi="Times New Roman"/>
          <w:sz w:val="24"/>
          <w:szCs w:val="24"/>
        </w:rPr>
        <w:t xml:space="preserve">germicidal </w:t>
      </w:r>
      <w:r w:rsidRPr="00212B1A">
        <w:rPr>
          <w:rFonts w:ascii="Times New Roman" w:hAnsi="Times New Roman"/>
          <w:sz w:val="24"/>
          <w:szCs w:val="24"/>
        </w:rPr>
        <w:t xml:space="preserve">product </w:t>
      </w:r>
      <w:r>
        <w:rPr>
          <w:rFonts w:ascii="Times New Roman" w:hAnsi="Times New Roman"/>
          <w:sz w:val="24"/>
          <w:szCs w:val="24"/>
        </w:rPr>
        <w:t>in order to</w:t>
      </w:r>
      <w:r w:rsidRPr="00212B1A">
        <w:rPr>
          <w:rFonts w:ascii="Times New Roman" w:hAnsi="Times New Roman"/>
          <w:sz w:val="24"/>
          <w:szCs w:val="24"/>
        </w:rPr>
        <w:t xml:space="preserve"> reduce the transmission of infections</w:t>
      </w:r>
      <w:r>
        <w:rPr>
          <w:rFonts w:ascii="Times New Roman" w:hAnsi="Times New Roman"/>
          <w:sz w:val="24"/>
          <w:szCs w:val="24"/>
        </w:rPr>
        <w:t xml:space="preserve">, observing the integrity of the covering for holes, tears and potentially needing removal from service. </w:t>
      </w:r>
      <w:r w:rsidRPr="00212B1A">
        <w:rPr>
          <w:rFonts w:ascii="Times New Roman" w:hAnsi="Times New Roman"/>
          <w:sz w:val="24"/>
          <w:szCs w:val="24"/>
        </w:rPr>
        <w:t>.</w:t>
      </w:r>
    </w:p>
    <w:p w14:paraId="32E9EBC6" w14:textId="77777777" w:rsidR="005A42D4" w:rsidRDefault="005A42D4" w:rsidP="005A42D4">
      <w:pPr>
        <w:pStyle w:val="ListParagraph"/>
        <w:numPr>
          <w:ilvl w:val="0"/>
          <w:numId w:val="280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Ear pieces, such as on the stethoscope, will be cleaned with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212B1A">
        <w:rPr>
          <w:rFonts w:ascii="Times New Roman" w:hAnsi="Times New Roman"/>
          <w:sz w:val="24"/>
          <w:szCs w:val="24"/>
        </w:rPr>
        <w:t>alcohol pad and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if necessary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Q-tips.</w:t>
      </w:r>
      <w:r>
        <w:rPr>
          <w:rFonts w:ascii="Times New Roman" w:hAnsi="Times New Roman"/>
          <w:sz w:val="24"/>
          <w:szCs w:val="24"/>
        </w:rPr>
        <w:t xml:space="preserve">  The tubing, head, and diaphragm of the stethoscope will be cleaned and disinfected after patient contact. Stethoscopes will not be worn around the neck to avoid cross contamination.</w:t>
      </w:r>
    </w:p>
    <w:p w14:paraId="5306CF0A" w14:textId="77777777" w:rsidR="005A42D4" w:rsidRDefault="005A42D4" w:rsidP="005A42D4">
      <w:pPr>
        <w:pStyle w:val="ListParagraph"/>
        <w:numPr>
          <w:ilvl w:val="0"/>
          <w:numId w:val="280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All cables will be wiped off with an EPA </w:t>
      </w:r>
      <w:r>
        <w:rPr>
          <w:rFonts w:ascii="Times New Roman" w:hAnsi="Times New Roman"/>
          <w:sz w:val="24"/>
          <w:szCs w:val="24"/>
        </w:rPr>
        <w:t xml:space="preserve">registered, manufacturer, </w:t>
      </w:r>
      <w:r w:rsidRPr="00212B1A">
        <w:rPr>
          <w:rFonts w:ascii="Times New Roman" w:hAnsi="Times New Roman"/>
          <w:sz w:val="24"/>
          <w:szCs w:val="24"/>
        </w:rPr>
        <w:t>and facility approved product to reduce the transmission of infections.</w:t>
      </w:r>
    </w:p>
    <w:p w14:paraId="474190BE" w14:textId="77777777" w:rsidR="005A42D4" w:rsidRDefault="005A42D4" w:rsidP="005A42D4">
      <w:pPr>
        <w:tabs>
          <w:tab w:val="left" w:pos="1260"/>
          <w:tab w:val="left" w:pos="2200"/>
          <w:tab w:val="left" w:pos="3487"/>
          <w:tab w:val="left" w:pos="4526"/>
          <w:tab w:val="left" w:pos="5444"/>
          <w:tab w:val="left" w:pos="6362"/>
          <w:tab w:val="left" w:pos="7402"/>
          <w:tab w:val="left" w:pos="8810"/>
        </w:tabs>
        <w:rPr>
          <w:b/>
          <w:bCs/>
          <w:color w:val="000000"/>
        </w:rPr>
      </w:pPr>
    </w:p>
    <w:p w14:paraId="395AA842" w14:textId="77777777" w:rsidR="00850B67" w:rsidRDefault="00850B67" w:rsidP="005A42D4">
      <w:pPr>
        <w:tabs>
          <w:tab w:val="left" w:pos="1260"/>
          <w:tab w:val="left" w:pos="2200"/>
          <w:tab w:val="left" w:pos="3487"/>
          <w:tab w:val="left" w:pos="4526"/>
          <w:tab w:val="left" w:pos="5444"/>
          <w:tab w:val="left" w:pos="6362"/>
          <w:tab w:val="left" w:pos="7402"/>
          <w:tab w:val="left" w:pos="8810"/>
        </w:tabs>
        <w:rPr>
          <w:b/>
          <w:bCs/>
          <w:color w:val="000000"/>
        </w:rPr>
      </w:pPr>
    </w:p>
    <w:p w14:paraId="1FEC5D86" w14:textId="77777777" w:rsidR="00D17252" w:rsidRDefault="00D17252" w:rsidP="005A42D4">
      <w:pPr>
        <w:tabs>
          <w:tab w:val="left" w:pos="1260"/>
          <w:tab w:val="left" w:pos="2200"/>
          <w:tab w:val="left" w:pos="3487"/>
          <w:tab w:val="left" w:pos="4526"/>
          <w:tab w:val="left" w:pos="5444"/>
          <w:tab w:val="left" w:pos="6362"/>
          <w:tab w:val="left" w:pos="7402"/>
          <w:tab w:val="left" w:pos="8810"/>
        </w:tabs>
        <w:rPr>
          <w:b/>
          <w:bCs/>
          <w:color w:val="000000"/>
        </w:rPr>
      </w:pPr>
    </w:p>
    <w:p w14:paraId="49CCA084" w14:textId="77777777" w:rsidR="00D17252" w:rsidRDefault="00D17252" w:rsidP="005A42D4">
      <w:pPr>
        <w:tabs>
          <w:tab w:val="left" w:pos="1260"/>
          <w:tab w:val="left" w:pos="2200"/>
          <w:tab w:val="left" w:pos="3487"/>
          <w:tab w:val="left" w:pos="4526"/>
          <w:tab w:val="left" w:pos="5444"/>
          <w:tab w:val="left" w:pos="6362"/>
          <w:tab w:val="left" w:pos="7402"/>
          <w:tab w:val="left" w:pos="8810"/>
        </w:tabs>
        <w:rPr>
          <w:b/>
          <w:bCs/>
          <w:color w:val="000000"/>
        </w:rPr>
      </w:pPr>
    </w:p>
    <w:p w14:paraId="4A36C2B1" w14:textId="77777777" w:rsidR="005A42D4" w:rsidRDefault="005A42D4" w:rsidP="005A42D4">
      <w:pPr>
        <w:tabs>
          <w:tab w:val="left" w:pos="1260"/>
          <w:tab w:val="left" w:pos="2200"/>
          <w:tab w:val="left" w:pos="3487"/>
          <w:tab w:val="left" w:pos="4526"/>
          <w:tab w:val="left" w:pos="5444"/>
          <w:tab w:val="left" w:pos="6362"/>
          <w:tab w:val="left" w:pos="7402"/>
          <w:tab w:val="left" w:pos="8810"/>
        </w:tabs>
        <w:rPr>
          <w:b/>
          <w:bCs/>
          <w:color w:val="000000"/>
        </w:rPr>
      </w:pPr>
    </w:p>
    <w:p w14:paraId="31D7D8DE" w14:textId="77777777" w:rsidR="005A42D4" w:rsidRDefault="005A42D4" w:rsidP="005A42D4">
      <w:pPr>
        <w:tabs>
          <w:tab w:val="left" w:pos="1260"/>
          <w:tab w:val="left" w:pos="2200"/>
          <w:tab w:val="left" w:pos="3487"/>
          <w:tab w:val="left" w:pos="4526"/>
          <w:tab w:val="left" w:pos="5444"/>
          <w:tab w:val="left" w:pos="6362"/>
          <w:tab w:val="left" w:pos="7402"/>
          <w:tab w:val="left" w:pos="8810"/>
        </w:tabs>
        <w:rPr>
          <w:b/>
          <w:bCs/>
          <w:color w:val="000000"/>
        </w:rPr>
      </w:pPr>
      <w:r w:rsidRPr="00173836">
        <w:rPr>
          <w:b/>
          <w:bCs/>
          <w:color w:val="000000"/>
        </w:rPr>
        <w:t>References:</w:t>
      </w:r>
    </w:p>
    <w:p w14:paraId="40A78AF3" w14:textId="77777777" w:rsidR="005A42D4" w:rsidRDefault="005A42D4" w:rsidP="005A42D4">
      <w:pPr>
        <w:numPr>
          <w:ilvl w:val="0"/>
          <w:numId w:val="281"/>
        </w:numPr>
        <w:tabs>
          <w:tab w:val="clear" w:pos="360"/>
        </w:tabs>
        <w:rPr>
          <w:b/>
          <w:bCs/>
          <w:color w:val="000000"/>
        </w:rPr>
      </w:pPr>
      <w:r w:rsidRPr="00487F35">
        <w:t>CDC: Guideline for Prevention of Surgical Site Infection, 1999</w:t>
      </w:r>
    </w:p>
    <w:p w14:paraId="768A5EFF" w14:textId="77777777" w:rsidR="005A42D4" w:rsidRPr="00C455A4" w:rsidRDefault="005A42D4" w:rsidP="00FD20F9">
      <w:pPr>
        <w:numPr>
          <w:ilvl w:val="0"/>
          <w:numId w:val="281"/>
        </w:numPr>
        <w:tabs>
          <w:tab w:val="clear" w:pos="360"/>
        </w:tabs>
        <w:rPr>
          <w:b/>
          <w:bCs/>
          <w:color w:val="000000"/>
        </w:rPr>
      </w:pPr>
      <w:r w:rsidRPr="00FA763B">
        <w:t>CDC</w:t>
      </w:r>
      <w:r>
        <w:t>:</w:t>
      </w:r>
      <w:r w:rsidRPr="00FA763B">
        <w:t xml:space="preserve"> Guidelines for </w:t>
      </w:r>
      <w:r>
        <w:t xml:space="preserve">Environmental </w:t>
      </w:r>
      <w:r w:rsidRPr="00FA763B">
        <w:t>Infection Control in Health</w:t>
      </w:r>
      <w:r>
        <w:t>c</w:t>
      </w:r>
      <w:r w:rsidRPr="00FA763B">
        <w:t>are Facilities</w:t>
      </w:r>
      <w:r>
        <w:t xml:space="preserve"> 2003</w:t>
      </w:r>
      <w:bookmarkStart w:id="1" w:name="_GoBack"/>
      <w:bookmarkEnd w:id="1"/>
    </w:p>
    <w:sectPr w:rsidR="005A42D4" w:rsidRPr="00C455A4" w:rsidSect="00E155BA">
      <w:headerReference w:type="default" r:id="rId8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29AC1" w14:textId="77777777" w:rsidR="00517903" w:rsidRDefault="00517903">
      <w:r>
        <w:separator/>
      </w:r>
    </w:p>
  </w:endnote>
  <w:endnote w:type="continuationSeparator" w:id="0">
    <w:p w14:paraId="52EB1FB2" w14:textId="77777777" w:rsidR="00517903" w:rsidRDefault="0051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A8A72" w14:textId="77777777" w:rsidR="00517903" w:rsidRDefault="00517903">
      <w:r>
        <w:separator/>
      </w:r>
    </w:p>
  </w:footnote>
  <w:footnote w:type="continuationSeparator" w:id="0">
    <w:p w14:paraId="76943BC4" w14:textId="77777777" w:rsidR="00517903" w:rsidRDefault="0051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14:paraId="10C01B9C" w14:textId="77777777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709E05A9" w14:textId="77777777"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794C28F1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79CB8BD3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14:paraId="0682DEB4" w14:textId="77777777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34EFF030" w14:textId="77777777"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73DE23F9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2C16ECB0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14:paraId="0A51230E" w14:textId="77777777" w:rsidTr="00EA57B2">
      <w:trPr>
        <w:cantSplit/>
        <w:trHeight w:val="274"/>
      </w:trPr>
      <w:tc>
        <w:tcPr>
          <w:tcW w:w="7058" w:type="dxa"/>
          <w:vMerge w:val="restart"/>
        </w:tcPr>
        <w:p w14:paraId="65A64CCC" w14:textId="77777777"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14:paraId="37DD0ACC" w14:textId="77777777"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35F40209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6CFEE982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14:paraId="33F21CD3" w14:textId="77777777" w:rsidTr="00EA57B2">
      <w:trPr>
        <w:cantSplit/>
        <w:trHeight w:val="220"/>
      </w:trPr>
      <w:tc>
        <w:tcPr>
          <w:tcW w:w="7058" w:type="dxa"/>
          <w:vMerge/>
          <w:vAlign w:val="center"/>
        </w:tcPr>
        <w:p w14:paraId="65BA8941" w14:textId="77777777"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40307328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1DBE98A1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14:paraId="617DBE73" w14:textId="77777777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6A48974D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7DE15E34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49E7ED0C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30001A7E" w14:textId="77777777"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17903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6B0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0B67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74D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271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D4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DAC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10E1-66B9-419E-9888-1C7008F8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2019-01-07T18:48:00Z</dcterms:created>
  <dcterms:modified xsi:type="dcterms:W3CDTF">2019-01-07T18:49:00Z</dcterms:modified>
</cp:coreProperties>
</file>