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DE" w:rsidRDefault="00E274DE" w:rsidP="005A42D4">
      <w:pPr>
        <w:rPr>
          <w:b/>
        </w:rPr>
      </w:pPr>
      <w:bookmarkStart w:id="0" w:name="_GoBack"/>
      <w:bookmarkEnd w:id="0"/>
    </w:p>
    <w:p w:rsidR="005A42D4" w:rsidRPr="000D03B9" w:rsidRDefault="005A42D4" w:rsidP="005A42D4">
      <w:r w:rsidRPr="000D03B9">
        <w:rPr>
          <w:b/>
          <w:bCs/>
        </w:rPr>
        <w:t xml:space="preserve">POLICY: </w:t>
      </w:r>
      <w:bookmarkStart w:id="1" w:name="Classification"/>
      <w:r w:rsidRPr="000D03B9">
        <w:fldChar w:fldCharType="begin"/>
      </w:r>
      <w:r>
        <w:instrText>HYPERLINK  \l "TableofContents1"</w:instrText>
      </w:r>
      <w:r w:rsidRPr="000D03B9">
        <w:fldChar w:fldCharType="separate"/>
      </w:r>
      <w:r w:rsidRPr="000D03B9">
        <w:rPr>
          <w:rStyle w:val="Hyperlink"/>
          <w:b/>
          <w:bCs/>
        </w:rPr>
        <w:t>CLASSIFICATION OF SURGICAL PROCEDURES</w:t>
      </w:r>
      <w:r w:rsidRPr="000D03B9">
        <w:fldChar w:fldCharType="end"/>
      </w:r>
    </w:p>
    <w:bookmarkEnd w:id="1"/>
    <w:p w:rsidR="00B04EE7" w:rsidRDefault="00B04EE7" w:rsidP="005A42D4">
      <w:pPr>
        <w:rPr>
          <w:b/>
          <w:bCs/>
        </w:rPr>
      </w:pPr>
    </w:p>
    <w:p w:rsidR="005A42D4" w:rsidRPr="00212B1A" w:rsidRDefault="005A42D4" w:rsidP="005A42D4">
      <w:r w:rsidRPr="00212B1A">
        <w:rPr>
          <w:b/>
          <w:bCs/>
        </w:rPr>
        <w:t>PROCEDURE:</w:t>
      </w:r>
      <w:r w:rsidRPr="00212B1A">
        <w:t xml:space="preserve"> All surgical wounds will be classified and documented according to the following categories: (These are standard categories)</w:t>
      </w:r>
    </w:p>
    <w:p w:rsidR="00B04EE7" w:rsidRDefault="00B04EE7" w:rsidP="00B04EE7">
      <w:pPr>
        <w:pStyle w:val="ListParagraph"/>
        <w:ind w:left="360"/>
        <w:contextualSpacing/>
        <w:rPr>
          <w:rFonts w:ascii="Times New Roman" w:hAnsi="Times New Roman"/>
          <w:sz w:val="24"/>
          <w:szCs w:val="24"/>
        </w:rPr>
      </w:pPr>
    </w:p>
    <w:p w:rsidR="005A42D4" w:rsidRPr="00005266" w:rsidRDefault="005A42D4" w:rsidP="005A42D4">
      <w:pPr>
        <w:pStyle w:val="ListParagraph"/>
        <w:numPr>
          <w:ilvl w:val="0"/>
          <w:numId w:val="279"/>
        </w:numPr>
        <w:ind w:left="360"/>
        <w:contextualSpacing/>
        <w:rPr>
          <w:rFonts w:ascii="Times New Roman" w:hAnsi="Times New Roman"/>
          <w:sz w:val="24"/>
          <w:szCs w:val="24"/>
        </w:rPr>
      </w:pPr>
      <w:r w:rsidRPr="00005266">
        <w:rPr>
          <w:rFonts w:ascii="Times New Roman" w:hAnsi="Times New Roman"/>
          <w:sz w:val="24"/>
          <w:szCs w:val="24"/>
        </w:rPr>
        <w:t>Class I - Clean Wound</w:t>
      </w:r>
    </w:p>
    <w:p w:rsidR="005A42D4" w:rsidRDefault="005A42D4" w:rsidP="005A42D4">
      <w:pPr>
        <w:ind w:left="360"/>
      </w:pPr>
      <w:r w:rsidRPr="00497C43">
        <w:t>An uninfected operative wound in which no inflammation is encountered and the respiratory, alimentary, genital</w:t>
      </w:r>
      <w:r>
        <w:t>,</w:t>
      </w:r>
      <w:r w:rsidRPr="00497C43">
        <w:t xml:space="preserve"> or uninfected urinary tract is not entered.  In addition, clean wounds are primarily closed and, if necessary, drained with closed drainage.  Operative incision wounds that follow non-penetrating (i.e. blunt) trauma should be included in this category if they meet the criteria.</w:t>
      </w:r>
    </w:p>
    <w:p w:rsidR="00B04EE7" w:rsidRDefault="00B04EE7" w:rsidP="00B04EE7">
      <w:pPr>
        <w:pStyle w:val="ListParagraph"/>
        <w:ind w:left="360"/>
        <w:contextualSpacing/>
        <w:rPr>
          <w:rFonts w:ascii="Times New Roman" w:hAnsi="Times New Roman"/>
          <w:sz w:val="24"/>
          <w:szCs w:val="24"/>
        </w:rPr>
      </w:pPr>
    </w:p>
    <w:p w:rsidR="005A42D4" w:rsidRPr="00005266" w:rsidRDefault="005A42D4" w:rsidP="005A42D4">
      <w:pPr>
        <w:pStyle w:val="ListParagraph"/>
        <w:numPr>
          <w:ilvl w:val="0"/>
          <w:numId w:val="279"/>
        </w:numPr>
        <w:ind w:left="360"/>
        <w:contextualSpacing/>
        <w:rPr>
          <w:rFonts w:ascii="Times New Roman" w:hAnsi="Times New Roman"/>
          <w:sz w:val="24"/>
          <w:szCs w:val="24"/>
        </w:rPr>
      </w:pPr>
      <w:r w:rsidRPr="00005266">
        <w:rPr>
          <w:rFonts w:ascii="Times New Roman" w:hAnsi="Times New Roman"/>
          <w:sz w:val="24"/>
          <w:szCs w:val="24"/>
        </w:rPr>
        <w:t>Class II – Clean-contaminated Wound</w:t>
      </w:r>
    </w:p>
    <w:p w:rsidR="005A42D4" w:rsidRPr="00497C43" w:rsidRDefault="005A42D4" w:rsidP="005A42D4">
      <w:pPr>
        <w:ind w:left="360"/>
      </w:pPr>
      <w:r w:rsidRPr="00497C43">
        <w:t>An operative wound in which the respiratory, alimentary, genital</w:t>
      </w:r>
      <w:r>
        <w:t>,</w:t>
      </w:r>
      <w:r w:rsidRPr="00497C43">
        <w:t xml:space="preserve"> or urinary tracts are entered under controlled conditions without unusual contamination.  Specifically, operations involving the biliary tract, appendix, vagina</w:t>
      </w:r>
      <w:r>
        <w:t>,</w:t>
      </w:r>
      <w:r w:rsidRPr="00497C43">
        <w:t xml:space="preserve"> and oropharynx are included in this category if no evidence of infection or major break in technique is encountered.</w:t>
      </w:r>
    </w:p>
    <w:p w:rsidR="00B04EE7" w:rsidRDefault="00B04EE7" w:rsidP="00B04EE7">
      <w:pPr>
        <w:pStyle w:val="ListParagraph"/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5A42D4" w:rsidRDefault="005A42D4" w:rsidP="005A42D4">
      <w:pPr>
        <w:pStyle w:val="ListParagraph"/>
        <w:numPr>
          <w:ilvl w:val="0"/>
          <w:numId w:val="279"/>
        </w:num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 III – Contaminated Wound</w:t>
      </w:r>
    </w:p>
    <w:p w:rsidR="005A42D4" w:rsidRDefault="005A42D4" w:rsidP="005A42D4">
      <w:pPr>
        <w:pStyle w:val="ListParagraph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5A42D4" w:rsidRDefault="005A42D4" w:rsidP="005A42D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05266">
        <w:rPr>
          <w:rFonts w:ascii="Times New Roman" w:hAnsi="Times New Roman"/>
          <w:sz w:val="24"/>
          <w:szCs w:val="24"/>
        </w:rPr>
        <w:t xml:space="preserve">Open, fresh, </w:t>
      </w:r>
      <w:r>
        <w:rPr>
          <w:rFonts w:ascii="Times New Roman" w:hAnsi="Times New Roman"/>
          <w:sz w:val="24"/>
          <w:szCs w:val="24"/>
        </w:rPr>
        <w:t xml:space="preserve">or </w:t>
      </w:r>
      <w:r w:rsidRPr="00005266">
        <w:rPr>
          <w:rFonts w:ascii="Times New Roman" w:hAnsi="Times New Roman"/>
          <w:sz w:val="24"/>
          <w:szCs w:val="24"/>
        </w:rPr>
        <w:t>accidental wounds</w:t>
      </w:r>
      <w:r>
        <w:rPr>
          <w:rFonts w:ascii="Times New Roman" w:hAnsi="Times New Roman"/>
          <w:sz w:val="24"/>
          <w:szCs w:val="24"/>
        </w:rPr>
        <w:t>,</w:t>
      </w:r>
      <w:r w:rsidRPr="00005266">
        <w:rPr>
          <w:rFonts w:ascii="Times New Roman" w:hAnsi="Times New Roman"/>
          <w:sz w:val="24"/>
          <w:szCs w:val="24"/>
        </w:rPr>
        <w:t xml:space="preserve"> operations with major breaks in sterile technique or gross spillage from the gastrointestinal tract, and incisions in which acute, non-purulent inflammation is encountered are included in this category.</w:t>
      </w:r>
    </w:p>
    <w:p w:rsidR="005A42D4" w:rsidRDefault="005A42D4" w:rsidP="005A42D4">
      <w:pPr>
        <w:pStyle w:val="ListParagraph"/>
        <w:numPr>
          <w:ilvl w:val="0"/>
          <w:numId w:val="279"/>
        </w:num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497C43">
        <w:rPr>
          <w:rFonts w:ascii="Times New Roman" w:hAnsi="Times New Roman"/>
          <w:sz w:val="24"/>
          <w:szCs w:val="24"/>
        </w:rPr>
        <w:t>Class IV - Dirty or Infected Wound</w:t>
      </w:r>
    </w:p>
    <w:p w:rsidR="005A42D4" w:rsidRDefault="005A42D4" w:rsidP="005A42D4">
      <w:pPr>
        <w:ind w:left="360"/>
      </w:pPr>
    </w:p>
    <w:p w:rsidR="005A42D4" w:rsidRPr="00497C43" w:rsidRDefault="005A42D4" w:rsidP="005A42D4">
      <w:pPr>
        <w:ind w:left="360"/>
      </w:pPr>
      <w:r w:rsidRPr="00497C43">
        <w:t>Old traumatic wounds with retained devitalized tissue and wounds that involve existing clinical infection or perforated viscera suggests that the organisms causing post-operative infection were present in the surgical field before the procedure.</w:t>
      </w:r>
    </w:p>
    <w:p w:rsidR="00B40C55" w:rsidRDefault="00B40C55" w:rsidP="00C06D57"/>
    <w:p w:rsidR="005A42D4" w:rsidRDefault="005A42D4" w:rsidP="00C06D57"/>
    <w:p w:rsidR="005A42D4" w:rsidRDefault="005A42D4" w:rsidP="00C06D57"/>
    <w:p w:rsidR="005A42D4" w:rsidRDefault="005A42D4"/>
    <w:p w:rsidR="005A42D4" w:rsidRDefault="005A42D4"/>
    <w:p w:rsidR="005A42D4" w:rsidRDefault="005A42D4"/>
    <w:p w:rsidR="005A42D4" w:rsidRDefault="005A42D4"/>
    <w:p w:rsidR="005A42D4" w:rsidRDefault="005A42D4"/>
    <w:p w:rsidR="005A42D4" w:rsidRDefault="005A42D4"/>
    <w:p w:rsidR="005A42D4" w:rsidRDefault="005A42D4" w:rsidP="005A42D4">
      <w:pPr>
        <w:rPr>
          <w:b/>
          <w:bCs/>
        </w:rPr>
      </w:pPr>
      <w:r>
        <w:rPr>
          <w:b/>
          <w:bCs/>
        </w:rPr>
        <w:t>Reference:</w:t>
      </w:r>
    </w:p>
    <w:p w:rsidR="005A42D4" w:rsidRPr="00E60D8E" w:rsidRDefault="005A42D4" w:rsidP="00E60D8E">
      <w:pPr>
        <w:ind w:left="360" w:hanging="360"/>
        <w:rPr>
          <w:bCs/>
        </w:rPr>
      </w:pPr>
      <w:r w:rsidRPr="00562CFF">
        <w:rPr>
          <w:bCs/>
        </w:rPr>
        <w:t>1.</w:t>
      </w:r>
      <w:r w:rsidRPr="00562CFF">
        <w:rPr>
          <w:bCs/>
        </w:rPr>
        <w:tab/>
        <w:t>CDC: Guideline for Prevention of Surgical Site Infection, 1999</w:t>
      </w:r>
    </w:p>
    <w:sectPr w:rsidR="005A42D4" w:rsidRPr="00E60D8E" w:rsidSect="00E155BA">
      <w:headerReference w:type="default" r:id="rId9"/>
      <w:pgSz w:w="12240" w:h="15840"/>
      <w:pgMar w:top="720" w:right="1080" w:bottom="1440" w:left="108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E4" w:rsidRDefault="00B905E4">
      <w:r>
        <w:separator/>
      </w:r>
    </w:p>
  </w:endnote>
  <w:endnote w:type="continuationSeparator" w:id="0">
    <w:p w:rsidR="00B905E4" w:rsidRDefault="00B9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E4" w:rsidRDefault="00B905E4">
      <w:r>
        <w:separator/>
      </w:r>
    </w:p>
  </w:footnote>
  <w:footnote w:type="continuationSeparator" w:id="0">
    <w:p w:rsidR="00B905E4" w:rsidRDefault="00B9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A51B20" w:rsidRPr="00A51B20" w:rsidTr="00EA57B2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A51B20" w:rsidRPr="00A51B20" w:rsidRDefault="00A51B20" w:rsidP="00A51B20">
          <w:pPr>
            <w:ind w:right="-88"/>
            <w:rPr>
              <w:b/>
              <w:bCs/>
            </w:rPr>
          </w:pPr>
          <w:r w:rsidRPr="00A51B20">
            <w:rPr>
              <w:b/>
              <w:bCs/>
            </w:rPr>
            <w:t xml:space="preserve">Surgery Center of </w:t>
          </w:r>
          <w:r w:rsidRPr="00A51B20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A51B20" w:rsidRPr="00A51B20" w:rsidTr="00EA57B2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A51B20" w:rsidRPr="00A51B20" w:rsidRDefault="00A51B20" w:rsidP="00A51B20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center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Governing Body</w:t>
          </w:r>
        </w:p>
      </w:tc>
    </w:tr>
    <w:tr w:rsidR="00A51B20" w:rsidRPr="00A51B20" w:rsidTr="00EA57B2">
      <w:trPr>
        <w:cantSplit/>
        <w:trHeight w:val="274"/>
      </w:trPr>
      <w:tc>
        <w:tcPr>
          <w:tcW w:w="7058" w:type="dxa"/>
          <w:vMerge w:val="restart"/>
        </w:tcPr>
        <w:p w:rsidR="00A51B20" w:rsidRPr="00A51B20" w:rsidRDefault="00A51B20" w:rsidP="00A51B20">
          <w:pPr>
            <w:tabs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ab/>
          </w:r>
        </w:p>
        <w:p w:rsidR="00A51B20" w:rsidRPr="00A51B20" w:rsidRDefault="00A51B20" w:rsidP="00A51B20">
          <w:pPr>
            <w:tabs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A51B20">
            <w:rPr>
              <w:b/>
              <w:bCs/>
              <w:sz w:val="20"/>
              <w:szCs w:val="20"/>
            </w:rPr>
            <w:t xml:space="preserve">Policy &amp; Procedure Manual </w:t>
          </w:r>
          <w:r w:rsidRPr="00A51B20"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:rsidTr="00EA57B2">
      <w:trPr>
        <w:cantSplit/>
        <w:trHeight w:val="220"/>
      </w:trPr>
      <w:tc>
        <w:tcPr>
          <w:tcW w:w="7058" w:type="dxa"/>
          <w:vMerge/>
          <w:vAlign w:val="center"/>
        </w:tcPr>
        <w:p w:rsidR="00A51B20" w:rsidRPr="00A51B20" w:rsidRDefault="00A51B20" w:rsidP="00A51B20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51B20" w:rsidRPr="00A51B20" w:rsidTr="00EA57B2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  <w:r w:rsidRPr="00A51B20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A51B20" w:rsidRPr="00A51B20" w:rsidRDefault="00A51B20" w:rsidP="00A51B20">
          <w:pPr>
            <w:tabs>
              <w:tab w:val="center" w:pos="4320"/>
              <w:tab w:val="right" w:pos="8640"/>
            </w:tabs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49153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512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0B6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2C7A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34F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666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4B6F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2BC2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1B57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0F09"/>
    <w:rsid w:val="00A51B20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898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730AE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4E75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55BA"/>
    <w:rsid w:val="00E16C36"/>
    <w:rsid w:val="00E17812"/>
    <w:rsid w:val="00E17A3D"/>
    <w:rsid w:val="00E245E9"/>
    <w:rsid w:val="00E25997"/>
    <w:rsid w:val="00E25C16"/>
    <w:rsid w:val="00E265A7"/>
    <w:rsid w:val="00E274DE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D8E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031AB-47A2-4EDC-A538-88F8C556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2017-04-21T20:05:00Z</dcterms:created>
  <dcterms:modified xsi:type="dcterms:W3CDTF">2017-07-26T17:25:00Z</dcterms:modified>
</cp:coreProperties>
</file>