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0" w:rsidRDefault="000948A0" w:rsidP="00613B19">
      <w:pPr>
        <w:pStyle w:val="Heading3"/>
      </w:pPr>
      <w:bookmarkStart w:id="0" w:name="_POLICY_TITLE:_MEDICAL_2"/>
      <w:bookmarkStart w:id="1" w:name="_Toc462231567"/>
      <w:bookmarkStart w:id="2" w:name="_Toc462231564"/>
      <w:bookmarkStart w:id="3" w:name="_GoBack"/>
      <w:bookmarkEnd w:id="0"/>
      <w:bookmarkEnd w:id="3"/>
    </w:p>
    <w:p w:rsidR="00D61CA4" w:rsidRPr="00476BED" w:rsidRDefault="00D61CA4" w:rsidP="00613B19">
      <w:pPr>
        <w:pStyle w:val="Heading3"/>
      </w:pPr>
      <w:r w:rsidRPr="00476BED">
        <w:t xml:space="preserve">POLICY TITLE: </w:t>
      </w:r>
      <w:bookmarkStart w:id="4" w:name="MedRcrdsMaintenance"/>
      <w:r w:rsidR="00917800">
        <w:fldChar w:fldCharType="begin"/>
      </w:r>
      <w:r w:rsidR="00917800">
        <w:instrText xml:space="preserve"> HYPERLINK \l "TOC6" </w:instrText>
      </w:r>
      <w:r w:rsidR="00917800">
        <w:fldChar w:fldCharType="separate"/>
      </w:r>
      <w:r w:rsidRPr="001F7092">
        <w:rPr>
          <w:rStyle w:val="Hyperlink"/>
        </w:rPr>
        <w:t>MEDICAL RECORDS MAINTENANCE</w:t>
      </w:r>
      <w:bookmarkEnd w:id="1"/>
      <w:r w:rsidR="00917800">
        <w:rPr>
          <w:rStyle w:val="Hyperlink"/>
        </w:rPr>
        <w:fldChar w:fldCharType="end"/>
      </w:r>
    </w:p>
    <w:p w:rsidR="00D61CA4" w:rsidRPr="00681ABF" w:rsidRDefault="00D61CA4" w:rsidP="00D61CA4">
      <w:pPr>
        <w:rPr>
          <w:b/>
          <w:bCs/>
          <w:iCs/>
        </w:rPr>
      </w:pPr>
    </w:p>
    <w:bookmarkEnd w:id="4"/>
    <w:p w:rsidR="00D61CA4" w:rsidRPr="00681ABF" w:rsidRDefault="00D61CA4" w:rsidP="00D61CA4">
      <w:pPr>
        <w:rPr>
          <w:b/>
          <w:bCs/>
          <w:iCs/>
        </w:rPr>
      </w:pPr>
      <w:r w:rsidRPr="00681ABF">
        <w:rPr>
          <w:b/>
          <w:bCs/>
          <w:iCs/>
        </w:rPr>
        <w:t xml:space="preserve">PURPOSE: </w:t>
      </w:r>
    </w:p>
    <w:p w:rsidR="00D61CA4" w:rsidRPr="00681ABF" w:rsidRDefault="00D61CA4" w:rsidP="00D61CA4">
      <w:r w:rsidRPr="00681ABF">
        <w:t>The purpose of this policy is to establish guidelines by which medical records is maintained in a complete, comprehensive and accurate fashion for every patient to ensure adequate medical care.</w:t>
      </w:r>
    </w:p>
    <w:p w:rsidR="00D61CA4" w:rsidRPr="00681ABF" w:rsidRDefault="00D61CA4" w:rsidP="00D61CA4"/>
    <w:p w:rsidR="00D61CA4" w:rsidRPr="00681ABF" w:rsidRDefault="00D61CA4" w:rsidP="00D61CA4">
      <w:pPr>
        <w:rPr>
          <w:bCs/>
          <w:iCs/>
        </w:rPr>
      </w:pPr>
      <w:r w:rsidRPr="00681ABF">
        <w:rPr>
          <w:b/>
          <w:bCs/>
          <w:iCs/>
        </w:rPr>
        <w:t>POLICY:</w:t>
      </w:r>
    </w:p>
    <w:p w:rsidR="00D61CA4" w:rsidRPr="00747E98" w:rsidRDefault="00D61CA4" w:rsidP="00D61CA4">
      <w:pPr>
        <w:numPr>
          <w:ilvl w:val="0"/>
          <w:numId w:val="134"/>
        </w:numPr>
      </w:pPr>
      <w:r w:rsidRPr="00681ABF">
        <w:t>The medical</w:t>
      </w:r>
      <w:r w:rsidRPr="00747E98">
        <w:t xml:space="preserve"> records person maintains medical records in a secure and organized manner. </w:t>
      </w:r>
    </w:p>
    <w:p w:rsidR="00D61CA4" w:rsidRDefault="00D61CA4" w:rsidP="00D61CA4">
      <w:pPr>
        <w:numPr>
          <w:ilvl w:val="0"/>
          <w:numId w:val="134"/>
        </w:numPr>
      </w:pPr>
      <w:r w:rsidRPr="00747E98">
        <w:rPr>
          <w:bCs/>
        </w:rPr>
        <w:t>Charts are maintained in an alphabetical order, being assigned a unique patient identifier upon first</w:t>
      </w:r>
      <w:r w:rsidR="00E35AB5">
        <w:rPr>
          <w:bCs/>
        </w:rPr>
        <w:t xml:space="preserve"> </w:t>
      </w:r>
      <w:r w:rsidRPr="00747E98">
        <w:rPr>
          <w:bCs/>
        </w:rPr>
        <w:t>visit.</w:t>
      </w:r>
      <w:r w:rsidR="00E35AB5">
        <w:rPr>
          <w:bCs/>
        </w:rPr>
        <w:t xml:space="preserve"> </w:t>
      </w:r>
      <w:r>
        <w:t xml:space="preserve">During the initial visit, information such as, patient name, address, telephone number, referring/family physician and insurance information is verified. Insurance should be obtained prior to the patient's procedure. Patient will sign a release of information authorization on the information sheet. If patient is a minor, or incompetent, signature is that of a parent or power of attorney. Each file is maintained in a separate file folder. </w:t>
      </w:r>
      <w:r w:rsidRPr="00747E98">
        <w:rPr>
          <w:bCs/>
        </w:rPr>
        <w:t>Patient records are stored in file cabinets with the ability to be securely locked</w:t>
      </w:r>
      <w:r>
        <w:t>.</w:t>
      </w:r>
    </w:p>
    <w:p w:rsidR="00D61CA4" w:rsidRDefault="00D61CA4" w:rsidP="00D61CA4">
      <w:pPr>
        <w:numPr>
          <w:ilvl w:val="0"/>
          <w:numId w:val="134"/>
        </w:numPr>
      </w:pPr>
      <w:r>
        <w:t>All entries in the chart are legible and accurately dated and authenticated. Symbols and abbreviations that are used are included on the approved abbreviation list.</w:t>
      </w:r>
    </w:p>
    <w:p w:rsidR="00D61CA4" w:rsidRDefault="00D61CA4" w:rsidP="00D61CA4">
      <w:pPr>
        <w:numPr>
          <w:ilvl w:val="0"/>
          <w:numId w:val="134"/>
        </w:numPr>
      </w:pPr>
      <w:r>
        <w:t>If a patient returns for another procedure, the old chart is available for the use of the physician.</w:t>
      </w:r>
    </w:p>
    <w:p w:rsidR="00D61CA4" w:rsidRDefault="00D61CA4" w:rsidP="00D61CA4">
      <w:pPr>
        <w:numPr>
          <w:ilvl w:val="0"/>
          <w:numId w:val="134"/>
        </w:numPr>
      </w:pPr>
      <w:r>
        <w:t xml:space="preserve">Patient charts are treated as confidential. Only authorized personnel of the facility will have access to the records. </w:t>
      </w:r>
    </w:p>
    <w:p w:rsidR="00D61CA4" w:rsidRDefault="00D61CA4" w:rsidP="00D61CA4">
      <w:pPr>
        <w:numPr>
          <w:ilvl w:val="0"/>
          <w:numId w:val="134"/>
        </w:numPr>
      </w:pPr>
      <w:r>
        <w:t>Medical records are the property of the facility. No medical records are permitted to leave the premises of the facility except for a court order, or if the patient follows the policy for requesting a copy of their chart per the HIPAA policies and procedures.</w:t>
      </w:r>
    </w:p>
    <w:p w:rsidR="00D61CA4" w:rsidRDefault="00D61CA4" w:rsidP="00D61CA4">
      <w:pPr>
        <w:numPr>
          <w:ilvl w:val="0"/>
          <w:numId w:val="134"/>
        </w:numPr>
      </w:pPr>
      <w:r>
        <w:t>Errors are to be corrected by drawing one line through the item, (leaving it still legible) and entering the correct work or statement. The personnel making the correction will initial and date the error. Erasure or use of "white-out" is illegal for chart documentation.</w:t>
      </w:r>
    </w:p>
    <w:p w:rsidR="00D61CA4" w:rsidRDefault="00D61CA4" w:rsidP="00D61CA4">
      <w:pPr>
        <w:numPr>
          <w:ilvl w:val="0"/>
          <w:numId w:val="134"/>
        </w:numPr>
      </w:pPr>
      <w:r>
        <w:t xml:space="preserve">All entries on the chart regarding medication are documented with the time and signature of the physician giving the order. Verbal orders must be signed within </w:t>
      </w:r>
      <w:r w:rsidRPr="00747E98">
        <w:rPr>
          <w:bCs/>
          <w:iCs/>
        </w:rPr>
        <w:t>24 hours</w:t>
      </w:r>
      <w:r w:rsidR="00E35AB5">
        <w:rPr>
          <w:bCs/>
          <w:iCs/>
        </w:rPr>
        <w:t xml:space="preserve"> </w:t>
      </w:r>
      <w:r>
        <w:t xml:space="preserve">of receipt. The RN receiving the verbal order documents the order and the time received and </w:t>
      </w:r>
      <w:proofErr w:type="gramStart"/>
      <w:r>
        <w:t>signs</w:t>
      </w:r>
      <w:proofErr w:type="gramEnd"/>
      <w:r>
        <w:t xml:space="preserve"> the order as verbal with the name of the physician giving the order.</w:t>
      </w:r>
    </w:p>
    <w:p w:rsidR="00D61CA4" w:rsidRDefault="00D61CA4" w:rsidP="00D61CA4">
      <w:pPr>
        <w:numPr>
          <w:ilvl w:val="0"/>
          <w:numId w:val="134"/>
        </w:numPr>
      </w:pPr>
      <w:r>
        <w:t xml:space="preserve">All charts are reviewed for completion prior to filing. Charts that are missing signatures, dictations etc. are flagged for completion and corrected before filing. </w:t>
      </w:r>
    </w:p>
    <w:p w:rsidR="00D61CA4" w:rsidRDefault="00D61CA4" w:rsidP="00D61CA4">
      <w:pPr>
        <w:numPr>
          <w:ilvl w:val="0"/>
          <w:numId w:val="134"/>
        </w:numPr>
      </w:pPr>
      <w:r>
        <w:t xml:space="preserve">Every effort is made to complete the patient chart before filing. However, if the completion is     impossible, the chart is brought to the attention of the Quality Assessment and Performance Improvement Committee. After all methods have been exhausted, the chart can be filed but it must contain complete documentation of all attempts to complete it. </w:t>
      </w:r>
    </w:p>
    <w:p w:rsidR="00E35AB5" w:rsidRDefault="00E35AB5" w:rsidP="00D61CA4">
      <w:pPr>
        <w:numPr>
          <w:ilvl w:val="0"/>
          <w:numId w:val="134"/>
        </w:numPr>
      </w:pPr>
      <w:r>
        <w:t>In the case of electronic medical records, all HIPAA security rules will be followed.</w:t>
      </w:r>
    </w:p>
    <w:p w:rsidR="00D61CA4" w:rsidRDefault="00D61CA4" w:rsidP="00613B19">
      <w:pPr>
        <w:pStyle w:val="Heading3"/>
      </w:pPr>
    </w:p>
    <w:p w:rsidR="00D61CA4" w:rsidRDefault="00D61CA4">
      <w:pPr>
        <w:rPr>
          <w:b/>
          <w:bCs/>
        </w:rPr>
      </w:pPr>
    </w:p>
    <w:bookmarkEnd w:id="2"/>
    <w:sectPr w:rsidR="00D61CA4"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3E6411">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120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9E6"/>
    <w:rsid w:val="00083E41"/>
    <w:rsid w:val="000841BB"/>
    <w:rsid w:val="0008521F"/>
    <w:rsid w:val="00085F03"/>
    <w:rsid w:val="00086776"/>
    <w:rsid w:val="00087517"/>
    <w:rsid w:val="00090317"/>
    <w:rsid w:val="000948A0"/>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352F"/>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5940"/>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65B2"/>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E6411"/>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057F"/>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1492"/>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345A"/>
    <w:rsid w:val="009740E1"/>
    <w:rsid w:val="00974DAD"/>
    <w:rsid w:val="009754DC"/>
    <w:rsid w:val="0097697E"/>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4A27"/>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1A90-5272-4E89-86DD-A3E76731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2017-04-21T18:34:00Z</dcterms:created>
  <dcterms:modified xsi:type="dcterms:W3CDTF">2017-07-26T17:10:00Z</dcterms:modified>
</cp:coreProperties>
</file>