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7E" w:rsidRDefault="0097697E" w:rsidP="00613B19">
      <w:pPr>
        <w:pStyle w:val="Heading3"/>
      </w:pPr>
      <w:bookmarkStart w:id="0" w:name="_POLICY_TITLE:_MEDICAL_2"/>
      <w:bookmarkStart w:id="1" w:name="_Toc462231565"/>
      <w:bookmarkStart w:id="2" w:name="_Toc462231564"/>
      <w:bookmarkStart w:id="3" w:name="_GoBack"/>
      <w:bookmarkEnd w:id="0"/>
      <w:bookmarkEnd w:id="3"/>
    </w:p>
    <w:p w:rsidR="00BA3055" w:rsidRPr="00476BED" w:rsidRDefault="00BA3055" w:rsidP="00613B19">
      <w:pPr>
        <w:pStyle w:val="Heading3"/>
      </w:pPr>
      <w:bookmarkStart w:id="4" w:name="_Toc462231571"/>
      <w:bookmarkEnd w:id="1"/>
      <w:r w:rsidRPr="00476BED">
        <w:t xml:space="preserve">POLICY TITLE: </w:t>
      </w:r>
      <w:bookmarkStart w:id="5" w:name="MedRcrdsContent"/>
      <w:r w:rsidR="00917800">
        <w:fldChar w:fldCharType="begin"/>
      </w:r>
      <w:r w:rsidR="00917800">
        <w:instrText xml:space="preserve"> HYPERLINK \l "TOC6" </w:instrText>
      </w:r>
      <w:r w:rsidR="00917800">
        <w:fldChar w:fldCharType="separate"/>
      </w:r>
      <w:r w:rsidRPr="001F7092">
        <w:rPr>
          <w:rStyle w:val="Hyperlink"/>
        </w:rPr>
        <w:t>MEDICAL RECORD CONTENT</w:t>
      </w:r>
      <w:bookmarkEnd w:id="4"/>
      <w:r w:rsidR="00917800">
        <w:rPr>
          <w:rStyle w:val="Hyperlink"/>
        </w:rPr>
        <w:fldChar w:fldCharType="end"/>
      </w:r>
    </w:p>
    <w:bookmarkEnd w:id="5"/>
    <w:p w:rsidR="00BA3055" w:rsidRPr="008A151F" w:rsidRDefault="00BA3055" w:rsidP="00BA3055">
      <w:pPr>
        <w:rPr>
          <w:b/>
          <w:bCs/>
          <w:iCs/>
        </w:rPr>
      </w:pPr>
    </w:p>
    <w:p w:rsidR="00BA3055" w:rsidRPr="008A151F" w:rsidRDefault="00BA3055" w:rsidP="00BA3055">
      <w:pPr>
        <w:rPr>
          <w:b/>
          <w:bCs/>
          <w:iCs/>
        </w:rPr>
      </w:pPr>
      <w:r w:rsidRPr="008A151F">
        <w:rPr>
          <w:b/>
          <w:bCs/>
          <w:iCs/>
        </w:rPr>
        <w:t>PURPOSE:</w:t>
      </w:r>
    </w:p>
    <w:p w:rsidR="00BA3055" w:rsidRPr="008A151F" w:rsidRDefault="00BA3055" w:rsidP="00BA3055">
      <w:r w:rsidRPr="008A151F">
        <w:t>The purpose of this policy is to establish guidelines for the contents of the medical record.</w:t>
      </w:r>
    </w:p>
    <w:p w:rsidR="00BA3055" w:rsidRPr="008A151F" w:rsidRDefault="00BA3055" w:rsidP="00BA3055"/>
    <w:p w:rsidR="00BA3055" w:rsidRPr="008A151F" w:rsidRDefault="00BA3055" w:rsidP="00BA3055">
      <w:pPr>
        <w:rPr>
          <w:b/>
          <w:bCs/>
          <w:iCs/>
        </w:rPr>
      </w:pPr>
      <w:r w:rsidRPr="008A151F">
        <w:rPr>
          <w:b/>
          <w:bCs/>
          <w:iCs/>
        </w:rPr>
        <w:t>POLICY:</w:t>
      </w:r>
    </w:p>
    <w:p w:rsidR="00BA3055" w:rsidRPr="00AB34A4" w:rsidRDefault="00BA3055" w:rsidP="00BA3055">
      <w:pPr>
        <w:numPr>
          <w:ilvl w:val="0"/>
          <w:numId w:val="135"/>
        </w:numPr>
      </w:pPr>
      <w:r w:rsidRPr="00AB34A4">
        <w:rPr>
          <w:bCs/>
          <w:iCs/>
        </w:rPr>
        <w:t>The complete medical records for a patient admitted to the facility shall include</w:t>
      </w:r>
      <w:r w:rsidRPr="00AB34A4">
        <w:t>:</w:t>
      </w:r>
    </w:p>
    <w:p w:rsidR="00BA3055" w:rsidRDefault="00BA3055" w:rsidP="00BA3055">
      <w:pPr>
        <w:numPr>
          <w:ilvl w:val="1"/>
          <w:numId w:val="135"/>
        </w:numPr>
      </w:pPr>
      <w:r>
        <w:t>Patient identification:</w:t>
      </w:r>
    </w:p>
    <w:p w:rsidR="00BA3055" w:rsidRDefault="00BA3055" w:rsidP="00BA3055">
      <w:pPr>
        <w:numPr>
          <w:ilvl w:val="2"/>
          <w:numId w:val="135"/>
        </w:numPr>
      </w:pPr>
      <w:r>
        <w:t>This shall include name, address, social security number, unique number and date of birth.</w:t>
      </w:r>
    </w:p>
    <w:p w:rsidR="00BA3055" w:rsidRDefault="00BA3055" w:rsidP="00BA3055">
      <w:pPr>
        <w:numPr>
          <w:ilvl w:val="1"/>
          <w:numId w:val="135"/>
        </w:numPr>
      </w:pPr>
      <w:r>
        <w:t>Medical history and physical examination:</w:t>
      </w:r>
    </w:p>
    <w:p w:rsidR="00BA3055" w:rsidRDefault="00BA3055" w:rsidP="00BA3055">
      <w:pPr>
        <w:numPr>
          <w:ilvl w:val="2"/>
          <w:numId w:val="135"/>
        </w:numPr>
      </w:pPr>
      <w:r>
        <w:t>This shall include pre-operative diagnosis and indication for the procedure</w:t>
      </w:r>
    </w:p>
    <w:p w:rsidR="00BA3055" w:rsidRDefault="00BA3055" w:rsidP="00BA3055">
      <w:pPr>
        <w:numPr>
          <w:ilvl w:val="2"/>
          <w:numId w:val="135"/>
        </w:numPr>
      </w:pPr>
      <w:r>
        <w:t xml:space="preserve">Any changes in prescription and non-prescription medications with name and dosage </w:t>
      </w:r>
      <w:r>
        <w:tab/>
        <w:t>when available.</w:t>
      </w:r>
    </w:p>
    <w:p w:rsidR="00BA3055" w:rsidRDefault="00BA3055" w:rsidP="00BA3055">
      <w:pPr>
        <w:numPr>
          <w:ilvl w:val="1"/>
          <w:numId w:val="135"/>
        </w:numPr>
      </w:pPr>
      <w:r>
        <w:t>Diagnostic studies if performed or ordered.</w:t>
      </w:r>
    </w:p>
    <w:p w:rsidR="00BA3055" w:rsidRDefault="00BA3055" w:rsidP="00BA3055">
      <w:pPr>
        <w:numPr>
          <w:ilvl w:val="1"/>
          <w:numId w:val="135"/>
        </w:numPr>
      </w:pPr>
      <w:r>
        <w:t>If a patient has had multiple visits or the clinical record is complex and lengthy, a diagnostic summary of past and present diagnoses or problems, including past procedures, is documented in the patient’s record to facilitate the continuity of care.</w:t>
      </w:r>
    </w:p>
    <w:p w:rsidR="00BA3055" w:rsidRDefault="00BA3055" w:rsidP="00BA3055">
      <w:pPr>
        <w:numPr>
          <w:ilvl w:val="1"/>
          <w:numId w:val="135"/>
        </w:numPr>
      </w:pPr>
      <w:r>
        <w:t>Allergies or abnormal drug reactions.</w:t>
      </w:r>
    </w:p>
    <w:p w:rsidR="00BA3055" w:rsidRDefault="00BA3055" w:rsidP="00BA3055">
      <w:pPr>
        <w:numPr>
          <w:ilvl w:val="1"/>
          <w:numId w:val="135"/>
        </w:numPr>
      </w:pPr>
      <w:r>
        <w:t xml:space="preserve">Properly executed informed patient consent and  acknowledgement of Advanced Directives </w:t>
      </w:r>
    </w:p>
    <w:p w:rsidR="00BA3055" w:rsidRDefault="00BA3055" w:rsidP="00BA3055">
      <w:pPr>
        <w:numPr>
          <w:ilvl w:val="1"/>
          <w:numId w:val="135"/>
        </w:numPr>
      </w:pPr>
      <w:r>
        <w:t>Record sedation administration.</w:t>
      </w:r>
    </w:p>
    <w:p w:rsidR="00BA3055" w:rsidRDefault="00BA3055" w:rsidP="00BA3055">
      <w:pPr>
        <w:numPr>
          <w:ilvl w:val="1"/>
          <w:numId w:val="135"/>
        </w:numPr>
      </w:pPr>
      <w:r>
        <w:t>Findings and techniques of the operation/ procedure.</w:t>
      </w:r>
    </w:p>
    <w:p w:rsidR="00BA3055" w:rsidRDefault="00BA3055" w:rsidP="00BA3055">
      <w:pPr>
        <w:numPr>
          <w:ilvl w:val="1"/>
          <w:numId w:val="135"/>
        </w:numPr>
      </w:pPr>
      <w:r>
        <w:t>All care rendered and therapies administered.</w:t>
      </w:r>
    </w:p>
    <w:p w:rsidR="00BA3055" w:rsidRDefault="00BA3055" w:rsidP="00BA3055">
      <w:pPr>
        <w:numPr>
          <w:ilvl w:val="1"/>
          <w:numId w:val="135"/>
        </w:numPr>
        <w:tabs>
          <w:tab w:val="left" w:pos="900"/>
        </w:tabs>
      </w:pPr>
      <w:r>
        <w:t>Pathological report if tissue is removed.</w:t>
      </w:r>
    </w:p>
    <w:p w:rsidR="00BA3055" w:rsidRDefault="00BA3055" w:rsidP="00BA3055">
      <w:pPr>
        <w:numPr>
          <w:ilvl w:val="2"/>
          <w:numId w:val="135"/>
        </w:numPr>
        <w:tabs>
          <w:tab w:val="left" w:pos="900"/>
        </w:tabs>
      </w:pPr>
      <w:r>
        <w:t>All pathological reports are made a part of the patient’s clinical record, with documentation that the test results have been reviewed by the physician responsible for the care of the patient.</w:t>
      </w:r>
    </w:p>
    <w:p w:rsidR="00BA3055" w:rsidRDefault="00BA3055" w:rsidP="00BA3055">
      <w:pPr>
        <w:numPr>
          <w:ilvl w:val="1"/>
          <w:numId w:val="135"/>
        </w:numPr>
        <w:tabs>
          <w:tab w:val="left" w:pos="900"/>
        </w:tabs>
      </w:pPr>
      <w:r>
        <w:t>Notes by authorized staff members, nurses’ notes and entries by other medical staff personnel.</w:t>
      </w:r>
    </w:p>
    <w:p w:rsidR="00BA3055" w:rsidRDefault="00BA3055" w:rsidP="00BA3055">
      <w:pPr>
        <w:numPr>
          <w:ilvl w:val="1"/>
          <w:numId w:val="135"/>
        </w:numPr>
        <w:tabs>
          <w:tab w:val="left" w:pos="900"/>
          <w:tab w:val="left" w:pos="990"/>
        </w:tabs>
      </w:pPr>
      <w:r>
        <w:t>Disposition, recommendations and instruction given to the patient.</w:t>
      </w:r>
    </w:p>
    <w:p w:rsidR="00BA3055" w:rsidRDefault="00BA3055" w:rsidP="00BA3055">
      <w:pPr>
        <w:numPr>
          <w:ilvl w:val="1"/>
          <w:numId w:val="135"/>
        </w:numPr>
        <w:tabs>
          <w:tab w:val="left" w:pos="900"/>
        </w:tabs>
      </w:pPr>
      <w:r>
        <w:t>Significant medical advice given to a patient by telephone including patient phone call follow-</w:t>
      </w:r>
      <w:r>
        <w:tab/>
        <w:t>up.</w:t>
      </w:r>
    </w:p>
    <w:p w:rsidR="00BA3055" w:rsidRDefault="00BA3055" w:rsidP="00BA3055">
      <w:pPr>
        <w:numPr>
          <w:ilvl w:val="1"/>
          <w:numId w:val="135"/>
        </w:numPr>
        <w:tabs>
          <w:tab w:val="left" w:pos="900"/>
        </w:tabs>
      </w:pPr>
      <w:r>
        <w:t xml:space="preserve">Discharge summary include discharge diagnosis, instructions and medication reconciliation. </w:t>
      </w:r>
    </w:p>
    <w:p w:rsidR="00BA3055" w:rsidRDefault="00BA3055" w:rsidP="00BA3055">
      <w:pPr>
        <w:numPr>
          <w:ilvl w:val="1"/>
          <w:numId w:val="135"/>
        </w:numPr>
        <w:tabs>
          <w:tab w:val="left" w:pos="900"/>
          <w:tab w:val="left" w:pos="990"/>
        </w:tabs>
      </w:pPr>
      <w:r>
        <w:t>Assignment of benefits and acknowledgement of HIPAA signatures.</w:t>
      </w:r>
    </w:p>
    <w:p w:rsidR="00BA3055" w:rsidRDefault="00BA3055" w:rsidP="00BA3055">
      <w:pPr>
        <w:numPr>
          <w:ilvl w:val="0"/>
          <w:numId w:val="135"/>
        </w:numPr>
      </w:pPr>
      <w:r>
        <w:t>All entries are individually dated, identified by department and authenticated by the healthcare professional making the entry to include name and credentials.</w:t>
      </w:r>
    </w:p>
    <w:p w:rsidR="00BA3055" w:rsidRDefault="00BA3055" w:rsidP="00BA3055">
      <w:pPr>
        <w:numPr>
          <w:ilvl w:val="0"/>
          <w:numId w:val="135"/>
        </w:numPr>
      </w:pPr>
      <w:r>
        <w:t>All entries are legible and easily accessible within the record by the clinical personnel.</w:t>
      </w:r>
    </w:p>
    <w:p w:rsidR="00BA3055" w:rsidRPr="00747E98" w:rsidRDefault="00BA3055" w:rsidP="00BA3055">
      <w:pPr>
        <w:numPr>
          <w:ilvl w:val="0"/>
          <w:numId w:val="135"/>
        </w:numPr>
      </w:pPr>
      <w:r w:rsidRPr="00747E98">
        <w:t xml:space="preserve">Symbol and abbreviations may be used only if they are approved. </w:t>
      </w:r>
    </w:p>
    <w:p w:rsidR="00BA3055" w:rsidRDefault="00BA3055" w:rsidP="00BA3055">
      <w:pPr>
        <w:numPr>
          <w:ilvl w:val="0"/>
          <w:numId w:val="135"/>
        </w:numPr>
      </w:pPr>
      <w:r>
        <w:t xml:space="preserve">Unusual incidents such as adverse reactions must be reported to the physician responsible for the patient and are entered in the medical record. </w:t>
      </w:r>
    </w:p>
    <w:p w:rsidR="00BA3055" w:rsidRDefault="00BA3055" w:rsidP="00BA3055">
      <w:pPr>
        <w:numPr>
          <w:ilvl w:val="0"/>
          <w:numId w:val="135"/>
        </w:numPr>
      </w:pPr>
      <w:r>
        <w:t>Missed and canceled appointments.</w:t>
      </w:r>
    </w:p>
    <w:p w:rsidR="00BA3055" w:rsidRDefault="00BA3055" w:rsidP="00BA3055">
      <w:pPr>
        <w:numPr>
          <w:ilvl w:val="0"/>
          <w:numId w:val="135"/>
        </w:numPr>
      </w:pPr>
      <w:r>
        <w:t>The patient's record is completed within 30 days of the procedure including the pathologist's report, if applicable, reviewed and initialed by the surgeon.</w:t>
      </w:r>
    </w:p>
    <w:bookmarkEnd w:id="2"/>
    <w:sectPr w:rsidR="00BA3055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3E6411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710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352F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5940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65B2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E6411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19E9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318C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345A"/>
    <w:rsid w:val="009740E1"/>
    <w:rsid w:val="00974DAD"/>
    <w:rsid w:val="009754DC"/>
    <w:rsid w:val="0097697E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1591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BB89C-72D4-490F-956C-489822A3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2017-04-21T18:32:00Z</dcterms:created>
  <dcterms:modified xsi:type="dcterms:W3CDTF">2017-07-26T17:12:00Z</dcterms:modified>
</cp:coreProperties>
</file>