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19E3" w14:textId="62CE0756" w:rsidR="00C910F4" w:rsidRPr="00633BA7" w:rsidRDefault="002D3425" w:rsidP="00464427">
      <w:pPr>
        <w:pStyle w:val="NoSpacing"/>
        <w:jc w:val="center"/>
        <w:rPr>
          <w:b/>
        </w:rPr>
      </w:pPr>
      <w:r>
        <w:rPr>
          <w:b/>
        </w:rPr>
        <w:t>SURGERY CENTER XYZ</w:t>
      </w:r>
      <w:r w:rsidR="00464427" w:rsidRPr="00633BA7">
        <w:rPr>
          <w:b/>
        </w:rPr>
        <w:t xml:space="preserve"> DELINEATION OF PRIVILEGES FOR ANESTHESIOLOGY</w:t>
      </w:r>
    </w:p>
    <w:p w14:paraId="748DD1F5" w14:textId="77777777" w:rsidR="00464427" w:rsidRDefault="00464427" w:rsidP="00464427">
      <w:pPr>
        <w:pStyle w:val="NoSpacing"/>
        <w:rPr>
          <w:b/>
          <w:sz w:val="16"/>
        </w:rPr>
      </w:pPr>
    </w:p>
    <w:p w14:paraId="7FBCA28E" w14:textId="77777777" w:rsidR="00464427" w:rsidRDefault="00464427" w:rsidP="00464427">
      <w:pPr>
        <w:pStyle w:val="NoSpacing"/>
        <w:rPr>
          <w:b/>
          <w:sz w:val="16"/>
        </w:rPr>
      </w:pPr>
      <w:r>
        <w:rPr>
          <w:b/>
          <w:sz w:val="16"/>
        </w:rPr>
        <w:t>NAME OF APPLICANT _________________________________________________________ DATE ___________________________________</w:t>
      </w:r>
    </w:p>
    <w:p w14:paraId="02B519DA" w14:textId="77777777" w:rsidR="00464427" w:rsidRDefault="00464427" w:rsidP="00464427">
      <w:pPr>
        <w:pStyle w:val="NoSpacing"/>
        <w:rPr>
          <w:b/>
          <w:sz w:val="16"/>
        </w:rPr>
      </w:pPr>
    </w:p>
    <w:p w14:paraId="78AD61D6" w14:textId="77777777" w:rsidR="00464427" w:rsidRPr="00464427" w:rsidRDefault="00464427" w:rsidP="00464427">
      <w:pPr>
        <w:pStyle w:val="NoSpacing"/>
        <w:tabs>
          <w:tab w:val="left" w:pos="1440"/>
          <w:tab w:val="left" w:pos="5670"/>
        </w:tabs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CD304" wp14:editId="2E27F56E">
                <wp:simplePos x="0" y="0"/>
                <wp:positionH relativeFrom="column">
                  <wp:posOffset>600075</wp:posOffset>
                </wp:positionH>
                <wp:positionV relativeFrom="paragraph">
                  <wp:posOffset>2540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DF588" id="Rectangle 1" o:spid="_x0000_s1026" style="position:absolute;margin-left:47.25pt;margin-top:.2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" fillcolor="white [3212]" strokecolor="black [3213]" strokeweight=".25pt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F408C" wp14:editId="545C0E8E">
                <wp:simplePos x="0" y="0"/>
                <wp:positionH relativeFrom="column">
                  <wp:posOffset>3295650</wp:posOffset>
                </wp:positionH>
                <wp:positionV relativeFrom="paragraph">
                  <wp:posOffset>2540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76DEE" id="Rectangle 2" o:spid="_x0000_s1026" style="position:absolute;margin-left:259.5pt;margin-top:.2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" fillcolor="white [3212]" strokecolor="black [3213]" strokeweight=".25pt"/>
            </w:pict>
          </mc:Fallback>
        </mc:AlternateContent>
      </w:r>
      <w:r>
        <w:rPr>
          <w:b/>
          <w:sz w:val="16"/>
        </w:rPr>
        <w:tab/>
      </w:r>
      <w:r>
        <w:rPr>
          <w:sz w:val="16"/>
        </w:rPr>
        <w:t>Initial Appointment and/or Additional Privileges</w:t>
      </w:r>
      <w:r>
        <w:rPr>
          <w:sz w:val="16"/>
        </w:rPr>
        <w:tab/>
        <w:t xml:space="preserve">Reappointment </w:t>
      </w:r>
    </w:p>
    <w:p w14:paraId="2E8F3DF1" w14:textId="77777777" w:rsidR="00464427" w:rsidRDefault="00464427" w:rsidP="00633BA7">
      <w:pPr>
        <w:pStyle w:val="NoSpacing"/>
      </w:pPr>
    </w:p>
    <w:p w14:paraId="48480005" w14:textId="5AF78EBF" w:rsidR="00464427" w:rsidRDefault="00464427" w:rsidP="00464427">
      <w:pPr>
        <w:pStyle w:val="NoSpacing"/>
        <w:rPr>
          <w:sz w:val="16"/>
        </w:rPr>
      </w:pPr>
      <w:r w:rsidRPr="00464427">
        <w:rPr>
          <w:b/>
          <w:sz w:val="16"/>
        </w:rPr>
        <w:t>Applicant:</w:t>
      </w:r>
      <w:r w:rsidRPr="00464427">
        <w:rPr>
          <w:sz w:val="16"/>
        </w:rPr>
        <w:t xml:space="preserve"> Check off only those privileges expected to be performed at the </w:t>
      </w:r>
      <w:r w:rsidR="002D3425">
        <w:rPr>
          <w:sz w:val="16"/>
        </w:rPr>
        <w:t>Surgery Center XYZ</w:t>
      </w:r>
      <w:r w:rsidRPr="00464427">
        <w:rPr>
          <w:sz w:val="16"/>
        </w:rPr>
        <w:t>.</w:t>
      </w:r>
    </w:p>
    <w:p w14:paraId="0D35A5DF" w14:textId="77777777" w:rsidR="00633BA7" w:rsidRDefault="00633BA7" w:rsidP="00464427">
      <w:pPr>
        <w:pStyle w:val="NoSpacing"/>
        <w:rPr>
          <w:sz w:val="16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7218"/>
        <w:gridCol w:w="1530"/>
        <w:gridCol w:w="1800"/>
      </w:tblGrid>
      <w:tr w:rsidR="00464427" w14:paraId="7B5279FF" w14:textId="77777777" w:rsidTr="0063438D">
        <w:trPr>
          <w:trHeight w:val="260"/>
        </w:trPr>
        <w:tc>
          <w:tcPr>
            <w:tcW w:w="7218" w:type="dxa"/>
            <w:shd w:val="clear" w:color="auto" w:fill="BFBFBF" w:themeFill="background1" w:themeFillShade="BF"/>
          </w:tcPr>
          <w:p w14:paraId="5E291E9F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OF PRIVILEGE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6A88A5F5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REQUESTED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7538CEF" w14:textId="77777777" w:rsidR="00464427" w:rsidRPr="00464427" w:rsidRDefault="00464427" w:rsidP="00464427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APPROVED</w:t>
            </w:r>
          </w:p>
        </w:tc>
      </w:tr>
      <w:tr w:rsidR="00464427" w14:paraId="2B3AE205" w14:textId="77777777" w:rsidTr="0063438D">
        <w:trPr>
          <w:trHeight w:val="458"/>
        </w:trPr>
        <w:tc>
          <w:tcPr>
            <w:tcW w:w="7218" w:type="dxa"/>
          </w:tcPr>
          <w:p w14:paraId="261F2F4A" w14:textId="77777777" w:rsidR="00464427" w:rsidRPr="00464427" w:rsidRDefault="00464427" w:rsidP="00464427">
            <w:pPr>
              <w:pStyle w:val="NoSpacing"/>
              <w:rPr>
                <w:sz w:val="16"/>
              </w:rPr>
            </w:pPr>
            <w:r>
              <w:rPr>
                <w:b/>
                <w:sz w:val="16"/>
              </w:rPr>
              <w:t xml:space="preserve">Core Privileges in Anesthesiology: </w:t>
            </w:r>
            <w:r>
              <w:rPr>
                <w:sz w:val="16"/>
              </w:rPr>
              <w:t>includes performing a history and physical, interpreting laboratory studies, interpreting and performing diagnostic studies and treatment plans.</w:t>
            </w:r>
          </w:p>
        </w:tc>
        <w:tc>
          <w:tcPr>
            <w:tcW w:w="1530" w:type="dxa"/>
          </w:tcPr>
          <w:p w14:paraId="1565E2E8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00BE9A87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633BA7" w14:paraId="0AA46FEB" w14:textId="77777777" w:rsidTr="0063438D">
        <w:trPr>
          <w:trHeight w:val="260"/>
        </w:trPr>
        <w:tc>
          <w:tcPr>
            <w:tcW w:w="7218" w:type="dxa"/>
            <w:shd w:val="clear" w:color="auto" w:fill="BFBFBF" w:themeFill="background1" w:themeFillShade="BF"/>
          </w:tcPr>
          <w:p w14:paraId="0CFD9D68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General Anesthesia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88C579C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3B0A0667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</w:tr>
      <w:tr w:rsidR="00464427" w14:paraId="2C42C76C" w14:textId="77777777" w:rsidTr="0063438D">
        <w:trPr>
          <w:trHeight w:val="440"/>
        </w:trPr>
        <w:tc>
          <w:tcPr>
            <w:tcW w:w="7218" w:type="dxa"/>
          </w:tcPr>
          <w:p w14:paraId="61663D52" w14:textId="77777777" w:rsidR="00464427" w:rsidRDefault="000448BC" w:rsidP="000448BC">
            <w:pPr>
              <w:pStyle w:val="NoSpacing"/>
              <w:tabs>
                <w:tab w:val="left" w:pos="360"/>
              </w:tabs>
              <w:rPr>
                <w:sz w:val="16"/>
              </w:rPr>
            </w:pPr>
            <w:r>
              <w:rPr>
                <w:sz w:val="16"/>
              </w:rPr>
              <w:t xml:space="preserve">1.) </w:t>
            </w:r>
            <w:r w:rsidR="00464427">
              <w:rPr>
                <w:sz w:val="16"/>
              </w:rPr>
              <w:t xml:space="preserve">Techniques of rendering a patient insensible to pain during surgery and certain </w:t>
            </w:r>
            <w:r>
              <w:rPr>
                <w:sz w:val="16"/>
              </w:rPr>
              <w:t xml:space="preserve">   </w:t>
            </w:r>
            <w:r w:rsidR="00464427">
              <w:rPr>
                <w:sz w:val="16"/>
              </w:rPr>
              <w:t xml:space="preserve">medical or radiologic diagnostic interventions. </w:t>
            </w:r>
          </w:p>
        </w:tc>
        <w:tc>
          <w:tcPr>
            <w:tcW w:w="1530" w:type="dxa"/>
          </w:tcPr>
          <w:p w14:paraId="2A4B6069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28BE6C05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464427" w14:paraId="047B7CC0" w14:textId="77777777" w:rsidTr="0063438D">
        <w:trPr>
          <w:trHeight w:val="260"/>
        </w:trPr>
        <w:tc>
          <w:tcPr>
            <w:tcW w:w="7218" w:type="dxa"/>
          </w:tcPr>
          <w:p w14:paraId="18E93847" w14:textId="77777777" w:rsidR="00464427" w:rsidRDefault="000448BC" w:rsidP="00464427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2.) Support of life functions during the stress of anesthesia and surgery. </w:t>
            </w:r>
          </w:p>
        </w:tc>
        <w:tc>
          <w:tcPr>
            <w:tcW w:w="1530" w:type="dxa"/>
          </w:tcPr>
          <w:p w14:paraId="4620BE8E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713B215A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464427" w14:paraId="361AA5B2" w14:textId="77777777" w:rsidTr="0063438D">
        <w:trPr>
          <w:trHeight w:val="260"/>
        </w:trPr>
        <w:tc>
          <w:tcPr>
            <w:tcW w:w="7218" w:type="dxa"/>
          </w:tcPr>
          <w:p w14:paraId="106D7964" w14:textId="77777777" w:rsidR="00464427" w:rsidRDefault="000448BC" w:rsidP="00464427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3.) Management of patients unconscious from whatever cause. </w:t>
            </w:r>
          </w:p>
        </w:tc>
        <w:tc>
          <w:tcPr>
            <w:tcW w:w="1530" w:type="dxa"/>
          </w:tcPr>
          <w:p w14:paraId="52D6A82D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0FFE9EB1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464427" w14:paraId="125C4751" w14:textId="77777777" w:rsidTr="0063438D">
        <w:trPr>
          <w:trHeight w:val="260"/>
        </w:trPr>
        <w:tc>
          <w:tcPr>
            <w:tcW w:w="7218" w:type="dxa"/>
          </w:tcPr>
          <w:p w14:paraId="37537CC0" w14:textId="77777777" w:rsidR="00464427" w:rsidRDefault="000448BC" w:rsidP="00464427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4.) Treatment of fluid electrolyte and metabolic disturbances. </w:t>
            </w:r>
          </w:p>
        </w:tc>
        <w:tc>
          <w:tcPr>
            <w:tcW w:w="1530" w:type="dxa"/>
          </w:tcPr>
          <w:p w14:paraId="18E5987C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3B179282" w14:textId="77777777" w:rsidR="00464427" w:rsidRDefault="00464427" w:rsidP="00464427">
            <w:pPr>
              <w:pStyle w:val="NoSpacing"/>
              <w:rPr>
                <w:sz w:val="16"/>
              </w:rPr>
            </w:pPr>
          </w:p>
        </w:tc>
      </w:tr>
      <w:tr w:rsidR="00633BA7" w14:paraId="1573129C" w14:textId="77777777" w:rsidTr="0063438D">
        <w:trPr>
          <w:trHeight w:val="260"/>
        </w:trPr>
        <w:tc>
          <w:tcPr>
            <w:tcW w:w="7218" w:type="dxa"/>
            <w:shd w:val="clear" w:color="auto" w:fill="BFBFBF" w:themeFill="background1" w:themeFillShade="BF"/>
          </w:tcPr>
          <w:p w14:paraId="7928A9D7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Moderate Sedation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28089EE2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6DC40EA7" w14:textId="77777777" w:rsidR="00633BA7" w:rsidRDefault="00633BA7" w:rsidP="000448BC">
            <w:pPr>
              <w:pStyle w:val="NoSpacing"/>
              <w:jc w:val="center"/>
              <w:rPr>
                <w:sz w:val="16"/>
              </w:rPr>
            </w:pPr>
          </w:p>
        </w:tc>
      </w:tr>
      <w:tr w:rsidR="000448BC" w14:paraId="61D7B859" w14:textId="77777777" w:rsidTr="0063438D">
        <w:trPr>
          <w:trHeight w:val="260"/>
        </w:trPr>
        <w:tc>
          <w:tcPr>
            <w:tcW w:w="7218" w:type="dxa"/>
          </w:tcPr>
          <w:p w14:paraId="7A9D9A8C" w14:textId="77777777" w:rsidR="000448BC" w:rsidRP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1.) Techniques to control state of depressed consciousness allowing protective reflexes to be maintained. </w:t>
            </w:r>
          </w:p>
        </w:tc>
        <w:tc>
          <w:tcPr>
            <w:tcW w:w="1530" w:type="dxa"/>
          </w:tcPr>
          <w:p w14:paraId="0B3EEFB0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087DEC1D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633BA7" w14:paraId="3387FA07" w14:textId="77777777" w:rsidTr="0063438D">
        <w:trPr>
          <w:trHeight w:val="260"/>
        </w:trPr>
        <w:tc>
          <w:tcPr>
            <w:tcW w:w="7218" w:type="dxa"/>
            <w:shd w:val="clear" w:color="auto" w:fill="BFBFBF" w:themeFill="background1" w:themeFillShade="BF"/>
          </w:tcPr>
          <w:p w14:paraId="2BC827CB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 and Conductive Anesthesia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8AB5B15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20D20148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</w:p>
        </w:tc>
      </w:tr>
      <w:tr w:rsidR="000448BC" w14:paraId="09B59192" w14:textId="77777777" w:rsidTr="0063438D">
        <w:trPr>
          <w:trHeight w:val="260"/>
        </w:trPr>
        <w:tc>
          <w:tcPr>
            <w:tcW w:w="7218" w:type="dxa"/>
          </w:tcPr>
          <w:p w14:paraId="028FB457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1.) Peripheral Nerve Block</w:t>
            </w:r>
          </w:p>
        </w:tc>
        <w:tc>
          <w:tcPr>
            <w:tcW w:w="1530" w:type="dxa"/>
          </w:tcPr>
          <w:p w14:paraId="5E062041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2C1055BA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0448BC" w14:paraId="6A345807" w14:textId="77777777" w:rsidTr="0063438D">
        <w:trPr>
          <w:trHeight w:val="260"/>
        </w:trPr>
        <w:tc>
          <w:tcPr>
            <w:tcW w:w="7218" w:type="dxa"/>
          </w:tcPr>
          <w:p w14:paraId="159E4F14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2.) Subarachnoid Block</w:t>
            </w:r>
          </w:p>
        </w:tc>
        <w:tc>
          <w:tcPr>
            <w:tcW w:w="1530" w:type="dxa"/>
          </w:tcPr>
          <w:p w14:paraId="754C7F37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12B94FBA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0448BC" w14:paraId="7B7D1AEC" w14:textId="77777777" w:rsidTr="0063438D">
        <w:trPr>
          <w:trHeight w:val="260"/>
        </w:trPr>
        <w:tc>
          <w:tcPr>
            <w:tcW w:w="7218" w:type="dxa"/>
          </w:tcPr>
          <w:p w14:paraId="7521ECFD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3.) Epidural Block</w:t>
            </w:r>
          </w:p>
        </w:tc>
        <w:tc>
          <w:tcPr>
            <w:tcW w:w="1530" w:type="dxa"/>
          </w:tcPr>
          <w:p w14:paraId="318DAE0E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235B2A93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0448BC" w14:paraId="2FF50E40" w14:textId="77777777" w:rsidTr="0063438D">
        <w:trPr>
          <w:trHeight w:val="260"/>
        </w:trPr>
        <w:tc>
          <w:tcPr>
            <w:tcW w:w="7218" w:type="dxa"/>
          </w:tcPr>
          <w:p w14:paraId="097EC18E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4.) Caudal Block</w:t>
            </w:r>
          </w:p>
        </w:tc>
        <w:tc>
          <w:tcPr>
            <w:tcW w:w="1530" w:type="dxa"/>
          </w:tcPr>
          <w:p w14:paraId="5ED414C3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092D752E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0448BC" w14:paraId="5AD55B03" w14:textId="77777777" w:rsidTr="0063438D">
        <w:trPr>
          <w:trHeight w:val="260"/>
        </w:trPr>
        <w:tc>
          <w:tcPr>
            <w:tcW w:w="7218" w:type="dxa"/>
          </w:tcPr>
          <w:p w14:paraId="67306AFD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5.) Intravenous Regional (Bier) Block</w:t>
            </w:r>
          </w:p>
        </w:tc>
        <w:tc>
          <w:tcPr>
            <w:tcW w:w="1530" w:type="dxa"/>
          </w:tcPr>
          <w:p w14:paraId="47855F86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62AE7BEF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0448BC" w14:paraId="11250D22" w14:textId="77777777" w:rsidTr="0063438D">
        <w:trPr>
          <w:trHeight w:val="260"/>
        </w:trPr>
        <w:tc>
          <w:tcPr>
            <w:tcW w:w="7218" w:type="dxa"/>
          </w:tcPr>
          <w:p w14:paraId="46115E1A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6.) Stellate Ganglion Block</w:t>
            </w:r>
          </w:p>
        </w:tc>
        <w:tc>
          <w:tcPr>
            <w:tcW w:w="1530" w:type="dxa"/>
          </w:tcPr>
          <w:p w14:paraId="2353E762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64E06F91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633BA7" w14:paraId="0A81C0B4" w14:textId="77777777" w:rsidTr="0063438D">
        <w:trPr>
          <w:trHeight w:val="260"/>
        </w:trPr>
        <w:tc>
          <w:tcPr>
            <w:tcW w:w="7218" w:type="dxa"/>
            <w:shd w:val="clear" w:color="auto" w:fill="BFBFBF" w:themeFill="background1" w:themeFillShade="BF"/>
          </w:tcPr>
          <w:p w14:paraId="557583B4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Special Procedures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84A6CA1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7A3626F7" w14:textId="77777777" w:rsidR="00633BA7" w:rsidRPr="000448BC" w:rsidRDefault="00633BA7" w:rsidP="000448BC">
            <w:pPr>
              <w:pStyle w:val="NoSpacing"/>
              <w:jc w:val="center"/>
              <w:rPr>
                <w:b/>
                <w:sz w:val="16"/>
              </w:rPr>
            </w:pPr>
          </w:p>
        </w:tc>
      </w:tr>
      <w:tr w:rsidR="000448BC" w14:paraId="1BF2AD28" w14:textId="77777777" w:rsidTr="0063438D">
        <w:trPr>
          <w:trHeight w:val="260"/>
        </w:trPr>
        <w:tc>
          <w:tcPr>
            <w:tcW w:w="7218" w:type="dxa"/>
          </w:tcPr>
          <w:p w14:paraId="2ECA6D51" w14:textId="77777777" w:rsidR="000448BC" w:rsidRDefault="000448BC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1.) </w:t>
            </w:r>
            <w:r w:rsidR="00C046B2">
              <w:rPr>
                <w:sz w:val="16"/>
              </w:rPr>
              <w:t>Direct Arterial Line</w:t>
            </w:r>
          </w:p>
        </w:tc>
        <w:tc>
          <w:tcPr>
            <w:tcW w:w="1530" w:type="dxa"/>
          </w:tcPr>
          <w:p w14:paraId="26D0918C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2A6C6886" w14:textId="77777777" w:rsidR="000448BC" w:rsidRDefault="000448BC" w:rsidP="00464427">
            <w:pPr>
              <w:pStyle w:val="NoSpacing"/>
              <w:rPr>
                <w:sz w:val="16"/>
              </w:rPr>
            </w:pPr>
          </w:p>
        </w:tc>
      </w:tr>
      <w:tr w:rsidR="00C046B2" w14:paraId="6781AB27" w14:textId="77777777" w:rsidTr="0063438D">
        <w:trPr>
          <w:trHeight w:val="260"/>
        </w:trPr>
        <w:tc>
          <w:tcPr>
            <w:tcW w:w="7218" w:type="dxa"/>
          </w:tcPr>
          <w:p w14:paraId="47E98E27" w14:textId="77777777" w:rsidR="00C046B2" w:rsidRDefault="00C046B2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2.) Central Venous pressure line</w:t>
            </w:r>
          </w:p>
        </w:tc>
        <w:tc>
          <w:tcPr>
            <w:tcW w:w="1530" w:type="dxa"/>
          </w:tcPr>
          <w:p w14:paraId="65FF57F7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0FDE8ADB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  <w:tr w:rsidR="00C046B2" w14:paraId="75909156" w14:textId="77777777" w:rsidTr="0063438D">
        <w:trPr>
          <w:trHeight w:val="260"/>
        </w:trPr>
        <w:tc>
          <w:tcPr>
            <w:tcW w:w="7218" w:type="dxa"/>
          </w:tcPr>
          <w:p w14:paraId="748FEED3" w14:textId="77777777" w:rsidR="00C046B2" w:rsidRDefault="00C046B2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3.) Swan-Ganz Catheters</w:t>
            </w:r>
          </w:p>
        </w:tc>
        <w:tc>
          <w:tcPr>
            <w:tcW w:w="1530" w:type="dxa"/>
          </w:tcPr>
          <w:p w14:paraId="50CA17ED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7404C1ED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  <w:tr w:rsidR="00C046B2" w14:paraId="4579D243" w14:textId="77777777" w:rsidTr="0063438D">
        <w:trPr>
          <w:trHeight w:val="260"/>
        </w:trPr>
        <w:tc>
          <w:tcPr>
            <w:tcW w:w="7218" w:type="dxa"/>
          </w:tcPr>
          <w:p w14:paraId="46249457" w14:textId="77777777" w:rsidR="00C046B2" w:rsidRDefault="00C046B2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>4.) Hypotensive technique</w:t>
            </w:r>
          </w:p>
        </w:tc>
        <w:tc>
          <w:tcPr>
            <w:tcW w:w="1530" w:type="dxa"/>
          </w:tcPr>
          <w:p w14:paraId="045BB071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4C8C8291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  <w:tr w:rsidR="00C046B2" w14:paraId="18C9F4CA" w14:textId="77777777" w:rsidTr="0063438D">
        <w:trPr>
          <w:trHeight w:val="260"/>
        </w:trPr>
        <w:tc>
          <w:tcPr>
            <w:tcW w:w="7218" w:type="dxa"/>
          </w:tcPr>
          <w:p w14:paraId="6D842928" w14:textId="77777777" w:rsidR="00C046B2" w:rsidRDefault="00C046B2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5.) Respiratory care, nebulizer therapy, etc. </w:t>
            </w:r>
          </w:p>
        </w:tc>
        <w:tc>
          <w:tcPr>
            <w:tcW w:w="1530" w:type="dxa"/>
          </w:tcPr>
          <w:p w14:paraId="022BD50D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66990E64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  <w:tr w:rsidR="00C046B2" w14:paraId="2CD858A3" w14:textId="77777777" w:rsidTr="0063438D">
        <w:trPr>
          <w:trHeight w:val="260"/>
        </w:trPr>
        <w:tc>
          <w:tcPr>
            <w:tcW w:w="7218" w:type="dxa"/>
          </w:tcPr>
          <w:p w14:paraId="16C0A76D" w14:textId="77777777" w:rsidR="00C046B2" w:rsidRDefault="00C046B2" w:rsidP="000448BC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6.) Ventilator control </w:t>
            </w:r>
          </w:p>
        </w:tc>
        <w:tc>
          <w:tcPr>
            <w:tcW w:w="1530" w:type="dxa"/>
          </w:tcPr>
          <w:p w14:paraId="77E3C35B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77CA7430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  <w:tr w:rsidR="00C046B2" w14:paraId="3A55438E" w14:textId="77777777" w:rsidTr="0063438D">
        <w:trPr>
          <w:trHeight w:val="260"/>
        </w:trPr>
        <w:tc>
          <w:tcPr>
            <w:tcW w:w="7218" w:type="dxa"/>
          </w:tcPr>
          <w:p w14:paraId="02CD4128" w14:textId="77777777" w:rsidR="00C046B2" w:rsidRDefault="00C046B2" w:rsidP="00C046B2">
            <w:pPr>
              <w:pStyle w:val="NoSpacing"/>
              <w:rPr>
                <w:sz w:val="16"/>
              </w:rPr>
            </w:pPr>
            <w:r>
              <w:rPr>
                <w:sz w:val="16"/>
              </w:rPr>
              <w:t xml:space="preserve">7.) Management of patient controlled analgesia devices </w:t>
            </w:r>
          </w:p>
        </w:tc>
        <w:tc>
          <w:tcPr>
            <w:tcW w:w="1530" w:type="dxa"/>
          </w:tcPr>
          <w:p w14:paraId="17494A24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  <w:tc>
          <w:tcPr>
            <w:tcW w:w="1800" w:type="dxa"/>
          </w:tcPr>
          <w:p w14:paraId="71ADF9CE" w14:textId="77777777" w:rsidR="00C046B2" w:rsidRDefault="00C046B2" w:rsidP="00464427">
            <w:pPr>
              <w:pStyle w:val="NoSpacing"/>
              <w:rPr>
                <w:sz w:val="16"/>
              </w:rPr>
            </w:pPr>
          </w:p>
        </w:tc>
      </w:tr>
    </w:tbl>
    <w:p w14:paraId="740D71D4" w14:textId="77777777" w:rsidR="00464427" w:rsidRDefault="00464427" w:rsidP="00464427">
      <w:pPr>
        <w:pStyle w:val="NoSpacing"/>
        <w:rPr>
          <w:sz w:val="16"/>
        </w:rPr>
      </w:pPr>
    </w:p>
    <w:p w14:paraId="42D4CAA6" w14:textId="43B524A2" w:rsidR="00C046B2" w:rsidRPr="00C046B2" w:rsidRDefault="00C046B2" w:rsidP="00464427">
      <w:pPr>
        <w:pStyle w:val="NoSpacing"/>
        <w:rPr>
          <w:sz w:val="16"/>
        </w:rPr>
      </w:pPr>
      <w:r>
        <w:rPr>
          <w:b/>
          <w:sz w:val="16"/>
        </w:rPr>
        <w:t xml:space="preserve">PRIVILEGES NOT INCLUDED ON THIS FORM: </w:t>
      </w:r>
      <w:r>
        <w:rPr>
          <w:sz w:val="16"/>
        </w:rPr>
        <w:t>A request to perform any procedure or treatment not included on this form must b</w:t>
      </w:r>
      <w:r w:rsidR="00B0119D">
        <w:rPr>
          <w:sz w:val="16"/>
        </w:rPr>
        <w:t>e</w:t>
      </w:r>
      <w:bookmarkStart w:id="0" w:name="_GoBack"/>
      <w:bookmarkEnd w:id="0"/>
      <w:r>
        <w:rPr>
          <w:sz w:val="16"/>
        </w:rPr>
        <w:t xml:space="preserve"> submitted to the Attending Staff Office and will be forwarded to the appropriate review committee to determine he need for development of specific criteria, personnel &amp; equipment requirements. </w:t>
      </w:r>
    </w:p>
    <w:p w14:paraId="5C26EBA0" w14:textId="77777777" w:rsidR="00C046B2" w:rsidRDefault="00C046B2" w:rsidP="00464427">
      <w:pPr>
        <w:rPr>
          <w:sz w:val="16"/>
        </w:rPr>
      </w:pPr>
      <w:r>
        <w:rPr>
          <w:b/>
          <w:sz w:val="16"/>
        </w:rPr>
        <w:t xml:space="preserve">TEMPORARY </w:t>
      </w:r>
      <w:r w:rsidR="00246CAA">
        <w:rPr>
          <w:b/>
          <w:sz w:val="16"/>
        </w:rPr>
        <w:t xml:space="preserve">CLINICAL PRIVILEGES: </w:t>
      </w:r>
      <w:r w:rsidR="00246CAA">
        <w:rPr>
          <w:sz w:val="16"/>
        </w:rPr>
        <w:t xml:space="preserve"> In the case of emergency, any individual who has been granted clinical privileges is permitted to do everything possible within the scope of license, to save a patient’s life or to save a patient from serious harm, regardless of staff status or privileges as per the Attending Staff Association Bylaws. </w:t>
      </w:r>
    </w:p>
    <w:p w14:paraId="5C2A4625" w14:textId="77777777" w:rsidR="00246CAA" w:rsidRDefault="00246CAA" w:rsidP="00246CAA">
      <w:pPr>
        <w:pStyle w:val="NoSpacing"/>
        <w:jc w:val="center"/>
        <w:rPr>
          <w:b/>
          <w:sz w:val="16"/>
        </w:rPr>
      </w:pPr>
      <w:r>
        <w:rPr>
          <w:b/>
          <w:sz w:val="16"/>
        </w:rPr>
        <w:t>ACKNOWLEDGEMENT OF PRACTITIONER:</w:t>
      </w:r>
    </w:p>
    <w:p w14:paraId="5CD1DE4B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 xml:space="preserve">I hereby certify that I have no physical or mental impairment which would interfere with my practice, and I have requested only those privileges for which by education, training, current experience, and demonstrated performance I am qualified to perform. </w:t>
      </w:r>
    </w:p>
    <w:p w14:paraId="7A49CFD0" w14:textId="77777777" w:rsidR="00246CAA" w:rsidRDefault="00246CAA" w:rsidP="00246CAA">
      <w:pPr>
        <w:pStyle w:val="NoSpacing"/>
        <w:rPr>
          <w:sz w:val="16"/>
        </w:rPr>
      </w:pPr>
    </w:p>
    <w:p w14:paraId="7CB66654" w14:textId="77777777" w:rsidR="00246CAA" w:rsidRDefault="00246CAA" w:rsidP="00246CAA">
      <w:pPr>
        <w:pStyle w:val="NoSpacing"/>
        <w:rPr>
          <w:sz w:val="16"/>
        </w:rPr>
      </w:pPr>
    </w:p>
    <w:p w14:paraId="7C80A9CF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</w:t>
      </w:r>
    </w:p>
    <w:p w14:paraId="6EFF6FCB" w14:textId="77777777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APPLICANT’S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870B9DA" w14:textId="77777777" w:rsidR="00246CAA" w:rsidRDefault="00246CAA" w:rsidP="00246CAA">
      <w:pPr>
        <w:pStyle w:val="NoSpacing"/>
        <w:rPr>
          <w:sz w:val="16"/>
        </w:rPr>
      </w:pPr>
    </w:p>
    <w:p w14:paraId="7796CAD1" w14:textId="77777777" w:rsidR="00246CAA" w:rsidRDefault="00246CAA" w:rsidP="00246CAA">
      <w:pPr>
        <w:pStyle w:val="NoSpacing"/>
        <w:rPr>
          <w:sz w:val="16"/>
        </w:rPr>
      </w:pPr>
    </w:p>
    <w:p w14:paraId="6EEF9FF8" w14:textId="13FD16A1" w:rsidR="00246CAA" w:rsidRDefault="00246CAA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____________________________________________________________</w:t>
      </w:r>
      <w:r>
        <w:rPr>
          <w:sz w:val="16"/>
        </w:rPr>
        <w:tab/>
      </w:r>
      <w:r w:rsidR="0063438D">
        <w:rPr>
          <w:sz w:val="16"/>
        </w:rPr>
        <w:t xml:space="preserve">                                        _____________________________</w:t>
      </w:r>
      <w:r>
        <w:rPr>
          <w:sz w:val="16"/>
        </w:rPr>
        <w:tab/>
      </w:r>
    </w:p>
    <w:p w14:paraId="79D8EA98" w14:textId="57C74A1E" w:rsidR="00464427" w:rsidRDefault="00246CAA" w:rsidP="00246CAA">
      <w:pPr>
        <w:pStyle w:val="NoSpacing"/>
        <w:rPr>
          <w:sz w:val="16"/>
        </w:rPr>
      </w:pPr>
      <w:r>
        <w:rPr>
          <w:sz w:val="16"/>
        </w:rPr>
        <w:t>PRINTED NAME</w:t>
      </w:r>
      <w:r w:rsidR="0063438D">
        <w:rPr>
          <w:sz w:val="16"/>
        </w:rPr>
        <w:t xml:space="preserve">                                                                                                                                                        Initials used on Medical Records</w:t>
      </w:r>
    </w:p>
    <w:p w14:paraId="13734F6C" w14:textId="49BA92A3" w:rsidR="0063438D" w:rsidRDefault="0063438D" w:rsidP="00246CAA">
      <w:pPr>
        <w:pStyle w:val="NoSpacing"/>
        <w:rPr>
          <w:sz w:val="16"/>
        </w:rPr>
      </w:pPr>
    </w:p>
    <w:p w14:paraId="15985E18" w14:textId="115E8142" w:rsidR="0063438D" w:rsidRDefault="0063438D" w:rsidP="00246CAA">
      <w:pPr>
        <w:pStyle w:val="NoSpacing"/>
        <w:rPr>
          <w:sz w:val="16"/>
        </w:rPr>
      </w:pPr>
    </w:p>
    <w:p w14:paraId="71917FD7" w14:textId="75E24427" w:rsidR="0063438D" w:rsidRDefault="0063438D" w:rsidP="00246CAA">
      <w:pPr>
        <w:pStyle w:val="NoSpacing"/>
        <w:rPr>
          <w:sz w:val="16"/>
        </w:rPr>
      </w:pPr>
    </w:p>
    <w:p w14:paraId="527EA124" w14:textId="4FE10331" w:rsidR="0063438D" w:rsidRDefault="0063438D" w:rsidP="00246CAA">
      <w:pPr>
        <w:pStyle w:val="NoSpacing"/>
        <w:rPr>
          <w:sz w:val="16"/>
        </w:rPr>
      </w:pPr>
      <w:r>
        <w:rPr>
          <w:sz w:val="16"/>
        </w:rPr>
        <w:t>___________________________________________________________                                                 _____________________________</w:t>
      </w:r>
    </w:p>
    <w:p w14:paraId="06445F6C" w14:textId="080D65F0" w:rsidR="0063438D" w:rsidRDefault="0063438D" w:rsidP="00246CAA">
      <w:pPr>
        <w:pStyle w:val="NoSpacing"/>
        <w:rPr>
          <w:sz w:val="16"/>
        </w:rPr>
      </w:pPr>
    </w:p>
    <w:p w14:paraId="050C6868" w14:textId="714E10D5" w:rsidR="0063438D" w:rsidRPr="00464427" w:rsidRDefault="0063438D" w:rsidP="00246CAA">
      <w:pPr>
        <w:pStyle w:val="NoSpacing"/>
        <w:rPr>
          <w:sz w:val="16"/>
        </w:rPr>
      </w:pPr>
      <w:r>
        <w:rPr>
          <w:sz w:val="16"/>
        </w:rPr>
        <w:t>BOARD MEMBER APPROVAL                                                                                                                                DATE</w:t>
      </w:r>
    </w:p>
    <w:sectPr w:rsidR="0063438D" w:rsidRPr="00464427" w:rsidSect="00634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427"/>
    <w:rsid w:val="000448BC"/>
    <w:rsid w:val="00246CAA"/>
    <w:rsid w:val="002D3425"/>
    <w:rsid w:val="00464427"/>
    <w:rsid w:val="00633BA7"/>
    <w:rsid w:val="0063438D"/>
    <w:rsid w:val="00B0119D"/>
    <w:rsid w:val="00C046B2"/>
    <w:rsid w:val="00C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0962"/>
  <w15:docId w15:val="{9D96983C-E2DA-406D-A3A9-0951481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427"/>
    <w:pPr>
      <w:spacing w:after="0" w:line="240" w:lineRule="auto"/>
    </w:pPr>
  </w:style>
  <w:style w:type="table" w:styleId="TableGrid">
    <w:name w:val="Table Grid"/>
    <w:basedOn w:val="TableNormal"/>
    <w:uiPriority w:val="59"/>
    <w:rsid w:val="0046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6</cp:revision>
  <cp:lastPrinted>2019-01-02T18:27:00Z</cp:lastPrinted>
  <dcterms:created xsi:type="dcterms:W3CDTF">2015-06-01T14:05:00Z</dcterms:created>
  <dcterms:modified xsi:type="dcterms:W3CDTF">2019-01-04T16:53:00Z</dcterms:modified>
</cp:coreProperties>
</file>